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F0E6E" w:rsidTr="006F0E6E">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6F0E6E">
              <w:trPr>
                <w:tblCellSpacing w:w="0" w:type="dxa"/>
              </w:trPr>
              <w:tc>
                <w:tcPr>
                  <w:tcW w:w="0" w:type="auto"/>
                  <w:shd w:val="clear" w:color="auto" w:fill="F8F8F8"/>
                  <w:tcMar>
                    <w:top w:w="300" w:type="dxa"/>
                    <w:left w:w="150" w:type="dxa"/>
                    <w:bottom w:w="225" w:type="dxa"/>
                    <w:right w:w="150" w:type="dxa"/>
                  </w:tcMar>
                  <w:vAlign w:val="center"/>
                  <w:hideMark/>
                </w:tcPr>
                <w:p w:rsidR="006F0E6E" w:rsidRDefault="006F0E6E">
                  <w:pPr>
                    <w:rPr>
                      <w:rFonts w:ascii="Arial" w:hAnsi="Arial" w:cs="Arial"/>
                      <w:color w:val="013E6A"/>
                      <w:sz w:val="18"/>
                      <w:szCs w:val="18"/>
                    </w:rPr>
                  </w:pPr>
                  <w:r>
                    <w:rPr>
                      <w:rStyle w:val="lev"/>
                      <w:rFonts w:ascii="Arial" w:hAnsi="Arial" w:cs="Arial"/>
                      <w:color w:val="013E6A"/>
                      <w:sz w:val="18"/>
                      <w:szCs w:val="18"/>
                    </w:rPr>
                    <w:t>Vendredi 29 avril 2016</w:t>
                  </w:r>
                  <w:r>
                    <w:rPr>
                      <w:rFonts w:ascii="Arial" w:hAnsi="Arial" w:cs="Arial"/>
                      <w:color w:val="013E6A"/>
                      <w:sz w:val="18"/>
                      <w:szCs w:val="18"/>
                    </w:rPr>
                    <w:t xml:space="preserve"> </w:t>
                  </w:r>
                  <w:r>
                    <w:rPr>
                      <w:rFonts w:ascii="Arial" w:hAnsi="Arial" w:cs="Arial"/>
                      <w:color w:val="013E6A"/>
                      <w:sz w:val="18"/>
                      <w:szCs w:val="18"/>
                    </w:rPr>
                    <w:br/>
                    <w:t xml:space="preserve">Réf. : 130-2016 </w:t>
                  </w:r>
                </w:p>
              </w:tc>
            </w:tr>
            <w:tr w:rsidR="006F0E6E">
              <w:trPr>
                <w:tblCellSpacing w:w="0" w:type="dxa"/>
              </w:trPr>
              <w:tc>
                <w:tcPr>
                  <w:tcW w:w="0" w:type="auto"/>
                  <w:shd w:val="clear" w:color="auto" w:fill="F8F8F8"/>
                  <w:tcMar>
                    <w:top w:w="300" w:type="dxa"/>
                    <w:left w:w="150" w:type="dxa"/>
                    <w:bottom w:w="225" w:type="dxa"/>
                    <w:right w:w="150" w:type="dxa"/>
                  </w:tcMar>
                  <w:vAlign w:val="center"/>
                  <w:hideMark/>
                </w:tcPr>
                <w:p w:rsidR="006F0E6E" w:rsidRDefault="006F0E6E">
                  <w:pPr>
                    <w:rPr>
                      <w:rFonts w:ascii="Arial" w:hAnsi="Arial" w:cs="Arial"/>
                      <w:b/>
                      <w:bCs/>
                      <w:color w:val="5CC9F3"/>
                      <w:sz w:val="21"/>
                      <w:szCs w:val="21"/>
                    </w:rPr>
                  </w:pPr>
                  <w:r>
                    <w:rPr>
                      <w:rFonts w:ascii="Arial" w:hAnsi="Arial" w:cs="Arial"/>
                      <w:b/>
                      <w:bCs/>
                      <w:color w:val="5CC9F3"/>
                      <w:sz w:val="21"/>
                      <w:szCs w:val="21"/>
                    </w:rPr>
                    <w:t xml:space="preserve">Informations juridiques </w:t>
                  </w:r>
                </w:p>
              </w:tc>
            </w:tr>
            <w:tr w:rsidR="006F0E6E">
              <w:trPr>
                <w:tblCellSpacing w:w="0" w:type="dxa"/>
              </w:trPr>
              <w:tc>
                <w:tcPr>
                  <w:tcW w:w="0" w:type="auto"/>
                  <w:shd w:val="clear" w:color="auto" w:fill="F8F8F8"/>
                  <w:tcMar>
                    <w:top w:w="300" w:type="dxa"/>
                    <w:left w:w="150" w:type="dxa"/>
                    <w:bottom w:w="225" w:type="dxa"/>
                    <w:right w:w="150" w:type="dxa"/>
                  </w:tcMar>
                  <w:vAlign w:val="center"/>
                  <w:hideMark/>
                </w:tcPr>
                <w:p w:rsidR="006F0E6E" w:rsidRDefault="006F0E6E">
                  <w:pPr>
                    <w:jc w:val="center"/>
                    <w:rPr>
                      <w:rFonts w:ascii="Arial" w:hAnsi="Arial" w:cs="Arial"/>
                      <w:b/>
                      <w:bCs/>
                      <w:color w:val="013E6A"/>
                      <w:sz w:val="39"/>
                      <w:szCs w:val="39"/>
                    </w:rPr>
                  </w:pPr>
                  <w:r>
                    <w:rPr>
                      <w:rFonts w:ascii="Arial" w:hAnsi="Arial" w:cs="Arial"/>
                      <w:b/>
                      <w:bCs/>
                      <w:color w:val="013E6A"/>
                      <w:sz w:val="36"/>
                      <w:szCs w:val="36"/>
                    </w:rPr>
                    <w:t>Publication du Décret n° 2016-524 du 27 avril 2016 relatif aux groupements hospitaliers de territoire</w:t>
                  </w:r>
                </w:p>
              </w:tc>
            </w:tr>
            <w:tr w:rsidR="006F0E6E">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8700"/>
                  </w:tblGrid>
                  <w:tr w:rsidR="006F0E6E">
                    <w:trPr>
                      <w:tblCellSpacing w:w="22" w:type="dxa"/>
                    </w:trPr>
                    <w:tc>
                      <w:tcPr>
                        <w:tcW w:w="0" w:type="auto"/>
                        <w:tcMar>
                          <w:top w:w="15" w:type="dxa"/>
                          <w:left w:w="15" w:type="dxa"/>
                          <w:bottom w:w="15" w:type="dxa"/>
                          <w:right w:w="15" w:type="dxa"/>
                        </w:tcMar>
                        <w:vAlign w:val="center"/>
                      </w:tcPr>
                      <w:p w:rsidR="006F0E6E" w:rsidRDefault="006F0E6E" w:rsidP="006F0E6E">
                        <w:pPr>
                          <w:rPr>
                            <w:rFonts w:ascii="Arial" w:hAnsi="Arial" w:cs="Arial"/>
                            <w:color w:val="436999"/>
                            <w:sz w:val="20"/>
                            <w:szCs w:val="20"/>
                          </w:rPr>
                        </w:pPr>
                        <w:r>
                          <w:rPr>
                            <w:rFonts w:ascii="Arial" w:hAnsi="Arial" w:cs="Arial"/>
                            <w:color w:val="436999"/>
                            <w:sz w:val="20"/>
                            <w:szCs w:val="20"/>
                          </w:rPr>
                          <w:t>Chère Adhérente, Cher Adhérent</w:t>
                        </w:r>
                        <w:proofErr w:type="gramStart"/>
                        <w:r>
                          <w:rPr>
                            <w:rFonts w:ascii="Arial" w:hAnsi="Arial" w:cs="Arial"/>
                            <w:color w:val="436999"/>
                            <w:sz w:val="20"/>
                            <w:szCs w:val="20"/>
                          </w:rPr>
                          <w:t>,</w:t>
                        </w:r>
                        <w:proofErr w:type="gramEnd"/>
                        <w:r>
                          <w:rPr>
                            <w:rFonts w:ascii="Arial" w:hAnsi="Arial" w:cs="Arial"/>
                            <w:color w:val="436999"/>
                            <w:sz w:val="20"/>
                            <w:szCs w:val="20"/>
                          </w:rPr>
                          <w:br/>
                        </w:r>
                        <w:r>
                          <w:rPr>
                            <w:rFonts w:ascii="Arial" w:hAnsi="Arial" w:cs="Arial"/>
                            <w:color w:val="436999"/>
                            <w:sz w:val="20"/>
                            <w:szCs w:val="20"/>
                          </w:rPr>
                          <w:br/>
                        </w:r>
                        <w:r>
                          <w:rPr>
                            <w:rFonts w:ascii="Arial" w:hAnsi="Arial" w:cs="Arial"/>
                            <w:color w:val="436999"/>
                            <w:sz w:val="20"/>
                            <w:szCs w:val="20"/>
                          </w:rPr>
                          <w:br/>
                          <w:t xml:space="preserve">Le </w:t>
                        </w:r>
                        <w:hyperlink r:id="rId5" w:history="1">
                          <w:r>
                            <w:rPr>
                              <w:rStyle w:val="Lienhypertexte"/>
                              <w:rFonts w:ascii="Arial" w:hAnsi="Arial" w:cs="Arial"/>
                              <w:sz w:val="20"/>
                              <w:szCs w:val="20"/>
                            </w:rPr>
                            <w:t>décret relatif aux groupements hospitaliers de territoire</w:t>
                          </w:r>
                        </w:hyperlink>
                        <w:r>
                          <w:rPr>
                            <w:rFonts w:ascii="Arial" w:hAnsi="Arial" w:cs="Arial"/>
                            <w:color w:val="436999"/>
                            <w:sz w:val="20"/>
                            <w:szCs w:val="20"/>
                          </w:rPr>
                          <w:t xml:space="preserve"> est paru ce jour.</w:t>
                        </w:r>
                        <w:r>
                          <w:rPr>
                            <w:rFonts w:ascii="Arial" w:hAnsi="Arial" w:cs="Arial"/>
                            <w:color w:val="436999"/>
                            <w:sz w:val="20"/>
                            <w:szCs w:val="20"/>
                          </w:rPr>
                          <w:br/>
                        </w:r>
                        <w:r>
                          <w:rPr>
                            <w:rFonts w:ascii="Arial" w:hAnsi="Arial" w:cs="Arial"/>
                            <w:color w:val="436999"/>
                            <w:sz w:val="20"/>
                            <w:szCs w:val="20"/>
                          </w:rPr>
                          <w:br/>
                          <w:t xml:space="preserve">Vous trouverez en pièce jointe du présent FLASH, une </w:t>
                        </w:r>
                        <w:hyperlink r:id="rId6" w:history="1">
                          <w:r>
                            <w:rPr>
                              <w:rStyle w:val="Lienhypertexte"/>
                              <w:rFonts w:ascii="Arial" w:hAnsi="Arial" w:cs="Arial"/>
                              <w:sz w:val="20"/>
                              <w:szCs w:val="20"/>
                            </w:rPr>
                            <w:t>note de synthèse sur les GHT</w:t>
                          </w:r>
                        </w:hyperlink>
                        <w:r>
                          <w:rPr>
                            <w:rFonts w:ascii="Arial" w:hAnsi="Arial" w:cs="Arial"/>
                            <w:color w:val="436999"/>
                            <w:sz w:val="20"/>
                            <w:szCs w:val="20"/>
                          </w:rPr>
                          <w:t xml:space="preserve"> vous permettant à la fois de comprendre la loi et son décret d’application mais aussi des conseils pratiques pour réagir face à cette disposition.</w:t>
                        </w:r>
                        <w:r>
                          <w:rPr>
                            <w:rFonts w:ascii="Arial" w:hAnsi="Arial" w:cs="Arial"/>
                            <w:color w:val="436999"/>
                            <w:sz w:val="20"/>
                            <w:szCs w:val="20"/>
                          </w:rPr>
                          <w:br/>
                        </w:r>
                        <w:r>
                          <w:rPr>
                            <w:rFonts w:ascii="Arial" w:hAnsi="Arial" w:cs="Arial"/>
                            <w:color w:val="436999"/>
                            <w:sz w:val="20"/>
                            <w:szCs w:val="20"/>
                          </w:rPr>
                          <w:br/>
                          <w:t>La FHP publiera les autres fiches sur les textes d’application de la loi de modernisation de notre système de santé en respectant le calendrier de publication des décrets. Vous retrouverez ces fiches dans le doc info de la FHP</w:t>
                        </w:r>
                      </w:p>
                      <w:p w:rsidR="006F0E6E" w:rsidRDefault="006F0E6E">
                        <w:pPr>
                          <w:rPr>
                            <w:rFonts w:ascii="Arial" w:hAnsi="Arial" w:cs="Arial"/>
                            <w:color w:val="436999"/>
                            <w:sz w:val="20"/>
                            <w:szCs w:val="20"/>
                          </w:rPr>
                        </w:pPr>
                      </w:p>
                      <w:p w:rsidR="006F0E6E" w:rsidRDefault="006F0E6E">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5" style="width:453.6pt;height:1.5pt" o:hralign="center" o:hrstd="t" o:hr="t" fillcolor="#a0a0a0" stroked="f"/>
                          </w:pict>
                        </w:r>
                      </w:p>
                      <w:p w:rsidR="006F0E6E" w:rsidRDefault="006F0E6E" w:rsidP="006F0E6E">
                        <w:pPr>
                          <w:spacing w:after="240"/>
                          <w:rPr>
                            <w:rFonts w:ascii="Arial" w:hAnsi="Arial" w:cs="Arial"/>
                            <w:color w:val="436999"/>
                            <w:sz w:val="20"/>
                            <w:szCs w:val="20"/>
                          </w:rPr>
                        </w:pPr>
                        <w:r>
                          <w:rPr>
                            <w:rStyle w:val="lev"/>
                            <w:rFonts w:ascii="Arial" w:hAnsi="Arial" w:cs="Arial"/>
                            <w:color w:val="436999"/>
                            <w:sz w:val="20"/>
                            <w:szCs w:val="20"/>
                          </w:rPr>
                          <w:t xml:space="preserve">L’essentiel à retenir </w:t>
                        </w:r>
                        <w:proofErr w:type="gramStart"/>
                        <w:r>
                          <w:rPr>
                            <w:rStyle w:val="lev"/>
                            <w:rFonts w:ascii="Arial" w:hAnsi="Arial" w:cs="Arial"/>
                            <w:color w:val="436999"/>
                            <w:sz w:val="20"/>
                            <w:szCs w:val="20"/>
                          </w:rPr>
                          <w:t>:</w:t>
                        </w:r>
                        <w:proofErr w:type="gramEnd"/>
                        <w:r>
                          <w:rPr>
                            <w:rFonts w:ascii="Arial" w:hAnsi="Arial" w:cs="Arial"/>
                            <w:color w:val="436999"/>
                            <w:sz w:val="20"/>
                            <w:szCs w:val="20"/>
                          </w:rPr>
                          <w:br/>
                        </w:r>
                        <w:r>
                          <w:rPr>
                            <w:rFonts w:ascii="Arial" w:hAnsi="Arial" w:cs="Arial"/>
                            <w:color w:val="436999"/>
                            <w:sz w:val="20"/>
                            <w:szCs w:val="20"/>
                          </w:rPr>
                          <w:br/>
                        </w:r>
                        <w:r>
                          <w:rPr>
                            <w:rStyle w:val="lev"/>
                            <w:rFonts w:ascii="Arial" w:hAnsi="Arial" w:cs="Arial"/>
                            <w:color w:val="436999"/>
                            <w:sz w:val="20"/>
                            <w:szCs w:val="20"/>
                          </w:rPr>
                          <w:t>Les Groupements Hospitaliers de territoire (GHT) sont des outils de régulation de l’offre de soins publics. Les GHT n’ont pas de personnalité morale.</w:t>
                        </w:r>
                      </w:p>
                      <w:p w:rsidR="006F0E6E" w:rsidRDefault="006F0E6E">
                        <w:pPr>
                          <w:numPr>
                            <w:ilvl w:val="0"/>
                            <w:numId w:val="1"/>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Seuls les établissements de santé publics sont membres d’un GHT</w:t>
                        </w:r>
                      </w:p>
                      <w:p w:rsidR="006F0E6E" w:rsidRDefault="006F0E6E">
                        <w:pPr>
                          <w:numPr>
                            <w:ilvl w:val="0"/>
                            <w:numId w:val="1"/>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Les établissements de santé privés peuvent être partenaire des GHT par le biais conventionnel</w:t>
                        </w:r>
                      </w:p>
                      <w:p w:rsidR="006F0E6E" w:rsidRDefault="006F0E6E">
                        <w:pPr>
                          <w:numPr>
                            <w:ilvl w:val="0"/>
                            <w:numId w:val="1"/>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Les établissements HAD sont associés à la rédaction du projet médical du GHT</w:t>
                        </w:r>
                      </w:p>
                      <w:p w:rsidR="006F0E6E" w:rsidRDefault="006F0E6E">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6" style="width:417.6pt;height:1.5pt" o:hralign="center" o:hrstd="t" o:hr="t" fillcolor="#a0a0a0" stroked="f"/>
                          </w:pict>
                        </w:r>
                      </w:p>
                      <w:p w:rsidR="006F0E6E" w:rsidRDefault="006F0E6E">
                        <w:pPr>
                          <w:jc w:val="both"/>
                          <w:rPr>
                            <w:rFonts w:ascii="Arial" w:hAnsi="Arial" w:cs="Arial"/>
                            <w:color w:val="436999"/>
                            <w:sz w:val="20"/>
                            <w:szCs w:val="20"/>
                          </w:rPr>
                        </w:pPr>
                        <w:r>
                          <w:rPr>
                            <w:rStyle w:val="lev"/>
                            <w:rFonts w:ascii="Arial" w:hAnsi="Arial" w:cs="Arial"/>
                            <w:color w:val="436999"/>
                            <w:sz w:val="20"/>
                            <w:szCs w:val="20"/>
                          </w:rPr>
                          <w:t>Les dates à retenir :</w:t>
                        </w:r>
                      </w:p>
                      <w:p w:rsidR="006F0E6E" w:rsidRDefault="006F0E6E">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30/04/2016 : le présent décret est applicable</w:t>
                        </w:r>
                      </w:p>
                      <w:p w:rsidR="006F0E6E" w:rsidRDefault="006F0E6E">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01/07/2016 : la liste des GHT est arrêtée</w:t>
                        </w:r>
                      </w:p>
                      <w:p w:rsidR="006F0E6E" w:rsidRDefault="006F0E6E">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01/01/2017 : mise en place effective des GHT et de l’organisation des filières de soins</w:t>
                        </w:r>
                      </w:p>
                      <w:p w:rsidR="006F0E6E" w:rsidRDefault="006F0E6E">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01/01/2018 : mise en place d’un schéma directeur du système d'information du groupement hospitalier de territoire, conforme aux objectifs du projet médical partagé.</w:t>
                        </w:r>
                      </w:p>
                      <w:p w:rsidR="006F0E6E" w:rsidRDefault="006F0E6E">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01/01/2021 : Mise en place de l’Identifiant unique pour les patients entrant dans le GHT</w:t>
                        </w:r>
                      </w:p>
                      <w:p w:rsidR="006F0E6E" w:rsidRDefault="006F0E6E">
                        <w:pPr>
                          <w:jc w:val="both"/>
                          <w:rPr>
                            <w:rFonts w:ascii="Arial" w:hAnsi="Arial" w:cs="Arial"/>
                            <w:color w:val="436999"/>
                            <w:sz w:val="20"/>
                            <w:szCs w:val="20"/>
                          </w:rPr>
                        </w:pPr>
                        <w:r>
                          <w:rPr>
                            <w:rStyle w:val="lev"/>
                            <w:rFonts w:ascii="Arial" w:hAnsi="Arial" w:cs="Arial"/>
                            <w:color w:val="436999"/>
                            <w:sz w:val="20"/>
                            <w:szCs w:val="20"/>
                          </w:rPr>
                          <w:t>Les Actions de la FHP :</w:t>
                        </w:r>
                      </w:p>
                      <w:p w:rsidR="006F0E6E" w:rsidRDefault="006F0E6E">
                        <w:pPr>
                          <w:jc w:val="both"/>
                          <w:rPr>
                            <w:rFonts w:ascii="Arial" w:hAnsi="Arial" w:cs="Arial"/>
                            <w:color w:val="436999"/>
                            <w:sz w:val="20"/>
                            <w:szCs w:val="20"/>
                          </w:rPr>
                        </w:pPr>
                        <w:r>
                          <w:rPr>
                            <w:rFonts w:ascii="Arial" w:hAnsi="Arial" w:cs="Arial"/>
                            <w:color w:val="436999"/>
                            <w:sz w:val="20"/>
                            <w:szCs w:val="20"/>
                          </w:rPr>
                          <w:br/>
                        </w:r>
                        <w:r>
                          <w:rPr>
                            <w:rFonts w:ascii="Arial" w:hAnsi="Arial" w:cs="Arial"/>
                            <w:color w:val="436999"/>
                            <w:sz w:val="20"/>
                            <w:szCs w:val="20"/>
                            <w:u w:val="single"/>
                          </w:rPr>
                          <w:t>Ce que nous avons obtenu :</w:t>
                        </w:r>
                      </w:p>
                      <w:p w:rsidR="006F0E6E" w:rsidRDefault="006F0E6E">
                        <w:pPr>
                          <w:numPr>
                            <w:ilvl w:val="0"/>
                            <w:numId w:val="3"/>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La protection des autorisations : suite à notre action Constitutionnelle, les GHT ne disposent plus de droit dérogatoire au niveau de leurs autorisations</w:t>
                        </w:r>
                      </w:p>
                      <w:p w:rsidR="006F0E6E" w:rsidRDefault="006F0E6E">
                        <w:pPr>
                          <w:numPr>
                            <w:ilvl w:val="0"/>
                            <w:numId w:val="3"/>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Publication de l’avis du Directeur Général de l’ARS sur la création d’un GHT</w:t>
                        </w:r>
                      </w:p>
                      <w:p w:rsidR="006F0E6E" w:rsidRDefault="006F0E6E">
                        <w:pPr>
                          <w:numPr>
                            <w:ilvl w:val="0"/>
                            <w:numId w:val="3"/>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lastRenderedPageBreak/>
                          <w:t>Publication sur le site internet de l’ARS de la Convention Constitutive du GHT</w:t>
                        </w:r>
                      </w:p>
                      <w:p w:rsidR="006F0E6E" w:rsidRDefault="006F0E6E">
                        <w:pPr>
                          <w:jc w:val="both"/>
                          <w:rPr>
                            <w:rFonts w:ascii="Arial" w:hAnsi="Arial" w:cs="Arial"/>
                            <w:color w:val="436999"/>
                            <w:sz w:val="20"/>
                            <w:szCs w:val="20"/>
                          </w:rPr>
                        </w:pPr>
                        <w:r>
                          <w:rPr>
                            <w:rFonts w:ascii="Arial" w:hAnsi="Arial" w:cs="Arial"/>
                            <w:color w:val="436999"/>
                            <w:sz w:val="20"/>
                            <w:szCs w:val="20"/>
                            <w:u w:val="single"/>
                          </w:rPr>
                          <w:t>Ce sur quoi nous restons vigilants</w:t>
                        </w:r>
                      </w:p>
                      <w:p w:rsidR="006F0E6E" w:rsidRDefault="006F0E6E">
                        <w:pPr>
                          <w:numPr>
                            <w:ilvl w:val="0"/>
                            <w:numId w:val="4"/>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Le respect des partenariats public privé existants</w:t>
                        </w:r>
                      </w:p>
                      <w:p w:rsidR="006F0E6E" w:rsidRDefault="006F0E6E">
                        <w:pPr>
                          <w:numPr>
                            <w:ilvl w:val="0"/>
                            <w:numId w:val="4"/>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Le respect du libre choix du patient dans le choix de son établissement de santé</w:t>
                        </w:r>
                      </w:p>
                      <w:p w:rsidR="006F0E6E" w:rsidRDefault="006F0E6E" w:rsidP="006F0E6E">
                        <w:pPr>
                          <w:rPr>
                            <w:rFonts w:ascii="Arial" w:hAnsi="Arial" w:cs="Arial"/>
                            <w:color w:val="436999"/>
                            <w:sz w:val="20"/>
                            <w:szCs w:val="20"/>
                          </w:rPr>
                        </w:pPr>
                        <w:r>
                          <w:rPr>
                            <w:rFonts w:ascii="Arial" w:hAnsi="Arial" w:cs="Arial"/>
                            <w:color w:val="436999"/>
                            <w:sz w:val="20"/>
                            <w:szCs w:val="20"/>
                          </w:rPr>
                          <w:t xml:space="preserve">Pour toutes questions sur ce décret ou sur la loi de modernisation de notre système de santé en général, </w:t>
                        </w:r>
                        <w:r>
                          <w:rPr>
                            <w:rStyle w:val="lev"/>
                            <w:rFonts w:ascii="Arial" w:hAnsi="Arial" w:cs="Arial"/>
                            <w:color w:val="436999"/>
                            <w:sz w:val="20"/>
                            <w:szCs w:val="20"/>
                          </w:rPr>
                          <w:t>notre service juridique est à votre entière disposition vous pouvez soit le contacter par mail</w:t>
                        </w:r>
                        <w:r>
                          <w:rPr>
                            <w:rFonts w:ascii="Arial" w:hAnsi="Arial" w:cs="Arial"/>
                            <w:color w:val="436999"/>
                            <w:sz w:val="20"/>
                            <w:szCs w:val="20"/>
                          </w:rPr>
                          <w:t xml:space="preserve"> (</w:t>
                        </w:r>
                        <w:hyperlink r:id="rId7" w:history="1">
                          <w:r>
                            <w:rPr>
                              <w:rStyle w:val="Lienhypertexte"/>
                              <w:rFonts w:ascii="Arial" w:hAnsi="Arial" w:cs="Arial"/>
                              <w:sz w:val="20"/>
                              <w:szCs w:val="20"/>
                            </w:rPr>
                            <w:t>grégory.caumes@fhp.fr</w:t>
                          </w:r>
                        </w:hyperlink>
                        <w:r>
                          <w:rPr>
                            <w:rFonts w:ascii="Arial" w:hAnsi="Arial" w:cs="Arial"/>
                            <w:color w:val="436999"/>
                            <w:sz w:val="20"/>
                            <w:szCs w:val="20"/>
                          </w:rPr>
                          <w:t xml:space="preserve">) ou par téléphone (01 </w:t>
                        </w:r>
                        <w:bookmarkStart w:id="0" w:name="_GoBack"/>
                        <w:bookmarkEnd w:id="0"/>
                        <w:r>
                          <w:rPr>
                            <w:rFonts w:ascii="Arial" w:hAnsi="Arial" w:cs="Arial"/>
                            <w:color w:val="436999"/>
                            <w:sz w:val="20"/>
                            <w:szCs w:val="20"/>
                          </w:rPr>
                          <w:t>53 83 56 60</w:t>
                        </w:r>
                        <w:proofErr w:type="gramStart"/>
                        <w:r>
                          <w:rPr>
                            <w:rFonts w:ascii="Arial" w:hAnsi="Arial" w:cs="Arial"/>
                            <w:color w:val="436999"/>
                            <w:sz w:val="20"/>
                            <w:szCs w:val="20"/>
                          </w:rPr>
                          <w:t>)</w:t>
                        </w:r>
                        <w:proofErr w:type="gramEnd"/>
                        <w:r>
                          <w:rPr>
                            <w:rFonts w:ascii="Arial" w:hAnsi="Arial" w:cs="Arial"/>
                            <w:color w:val="436999"/>
                            <w:sz w:val="20"/>
                            <w:szCs w:val="20"/>
                          </w:rPr>
                          <w:br/>
                        </w:r>
                        <w:r>
                          <w:rPr>
                            <w:rFonts w:ascii="Arial" w:hAnsi="Arial" w:cs="Arial"/>
                            <w:color w:val="436999"/>
                            <w:sz w:val="20"/>
                            <w:szCs w:val="20"/>
                          </w:rPr>
                          <w:br/>
                          <w:t>Nous vous prions d’agréer, Chère Adhérente, Cher Adhérent, nos salutations amicales et dévouées.</w:t>
                        </w:r>
                      </w:p>
                      <w:p w:rsidR="006F0E6E" w:rsidRDefault="006F0E6E">
                        <w:pPr>
                          <w:spacing w:after="240"/>
                          <w:rPr>
                            <w:rFonts w:ascii="Arial" w:hAnsi="Arial" w:cs="Arial"/>
                            <w:color w:val="436999"/>
                            <w:sz w:val="20"/>
                            <w:szCs w:val="20"/>
                          </w:rPr>
                        </w:pPr>
                      </w:p>
                      <w:p w:rsidR="006F0E6E" w:rsidRDefault="006F0E6E">
                        <w:pPr>
                          <w:spacing w:after="240"/>
                          <w:jc w:val="right"/>
                          <w:rPr>
                            <w:rFonts w:ascii="Arial" w:hAnsi="Arial" w:cs="Arial"/>
                            <w:color w:val="436999"/>
                            <w:sz w:val="20"/>
                            <w:szCs w:val="20"/>
                          </w:rPr>
                        </w:pPr>
                        <w:r>
                          <w:rPr>
                            <w:rStyle w:val="lev"/>
                            <w:rFonts w:ascii="Arial" w:hAnsi="Arial" w:cs="Arial"/>
                            <w:color w:val="436999"/>
                            <w:sz w:val="20"/>
                            <w:szCs w:val="20"/>
                          </w:rPr>
                          <w:t>Elisabeth TOME-GERTHEINRICHS</w:t>
                        </w:r>
                        <w:r>
                          <w:rPr>
                            <w:rFonts w:ascii="Arial" w:hAnsi="Arial" w:cs="Arial"/>
                            <w:b/>
                            <w:bCs/>
                            <w:color w:val="436999"/>
                            <w:sz w:val="20"/>
                            <w:szCs w:val="20"/>
                          </w:rPr>
                          <w:br/>
                        </w:r>
                        <w:r>
                          <w:rPr>
                            <w:rStyle w:val="lev"/>
                            <w:rFonts w:ascii="Arial" w:hAnsi="Arial" w:cs="Arial"/>
                            <w:color w:val="436999"/>
                            <w:sz w:val="20"/>
                            <w:szCs w:val="20"/>
                          </w:rPr>
                          <w:t>Déléguée Générale</w:t>
                        </w:r>
                      </w:p>
                      <w:p w:rsidR="006F0E6E" w:rsidRDefault="006F0E6E">
                        <w:pPr>
                          <w:rPr>
                            <w:rFonts w:ascii="Arial" w:hAnsi="Arial" w:cs="Arial"/>
                            <w:color w:val="436999"/>
                            <w:sz w:val="20"/>
                            <w:szCs w:val="20"/>
                          </w:rPr>
                        </w:pPr>
                        <w:r>
                          <w:rPr>
                            <w:rFonts w:ascii="Arial" w:hAnsi="Arial" w:cs="Arial"/>
                            <w:b/>
                            <w:bCs/>
                            <w:noProof/>
                            <w:color w:val="436999"/>
                            <w:sz w:val="20"/>
                            <w:szCs w:val="20"/>
                          </w:rPr>
                          <w:drawing>
                            <wp:inline distT="0" distB="0" distL="0" distR="0">
                              <wp:extent cx="2190750" cy="419100"/>
                              <wp:effectExtent l="0" t="0" r="0" b="0"/>
                              <wp:docPr id="3" name="Image 3" descr="http://www.fhp.fr/fichiers/20130916120112_A_tele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hp.fr/fichiers/20130916120112_A_telecharg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419100"/>
                                      </a:xfrm>
                                      <a:prstGeom prst="rect">
                                        <a:avLst/>
                                      </a:prstGeom>
                                      <a:noFill/>
                                      <a:ln>
                                        <a:noFill/>
                                      </a:ln>
                                    </pic:spPr>
                                  </pic:pic>
                                </a:graphicData>
                              </a:graphic>
                            </wp:inline>
                          </w:drawing>
                        </w:r>
                        <w:r>
                          <w:rPr>
                            <w:rFonts w:ascii="Arial" w:hAnsi="Arial" w:cs="Arial"/>
                            <w:b/>
                            <w:bCs/>
                            <w:color w:val="436999"/>
                            <w:sz w:val="20"/>
                            <w:szCs w:val="20"/>
                          </w:rPr>
                          <w:br/>
                        </w:r>
                        <w:hyperlink r:id="rId9" w:history="1">
                          <w:r>
                            <w:rPr>
                              <w:rFonts w:ascii="Arial" w:hAnsi="Arial" w:cs="Arial"/>
                              <w:b/>
                              <w:bCs/>
                              <w:color w:val="0000FF"/>
                              <w:sz w:val="20"/>
                              <w:szCs w:val="20"/>
                              <w:u w:val="single"/>
                            </w:rPr>
                            <w:br/>
                          </w:r>
                          <w:r>
                            <w:rPr>
                              <w:rStyle w:val="Lienhypertexte"/>
                              <w:rFonts w:ascii="Arial" w:hAnsi="Arial" w:cs="Arial"/>
                              <w:b/>
                              <w:bCs/>
                              <w:sz w:val="20"/>
                              <w:szCs w:val="20"/>
                            </w:rPr>
                            <w:t>Note de synthèse sur les GHT</w:t>
                          </w:r>
                        </w:hyperlink>
                      </w:p>
                    </w:tc>
                  </w:tr>
                </w:tbl>
                <w:p w:rsidR="006F0E6E" w:rsidRDefault="006F0E6E">
                  <w:pPr>
                    <w:rPr>
                      <w:rFonts w:eastAsia="Times New Roman"/>
                      <w:sz w:val="20"/>
                      <w:szCs w:val="20"/>
                    </w:rPr>
                  </w:pPr>
                </w:p>
              </w:tc>
            </w:tr>
            <w:tr w:rsidR="006F0E6E">
              <w:trPr>
                <w:tblCellSpacing w:w="0" w:type="dxa"/>
              </w:trPr>
              <w:tc>
                <w:tcPr>
                  <w:tcW w:w="0" w:type="auto"/>
                  <w:shd w:val="clear" w:color="auto" w:fill="F8F8F8"/>
                  <w:tcMar>
                    <w:top w:w="0" w:type="dxa"/>
                    <w:left w:w="0" w:type="dxa"/>
                    <w:bottom w:w="225" w:type="dxa"/>
                    <w:right w:w="150" w:type="dxa"/>
                  </w:tcMar>
                  <w:vAlign w:val="center"/>
                  <w:hideMark/>
                </w:tcPr>
                <w:p w:rsidR="006F0E6E" w:rsidRDefault="006F0E6E">
                  <w:pPr>
                    <w:rPr>
                      <w:rFonts w:eastAsia="Times New Roman"/>
                      <w:sz w:val="20"/>
                      <w:szCs w:val="20"/>
                    </w:rPr>
                  </w:pPr>
                </w:p>
              </w:tc>
            </w:tr>
            <w:tr w:rsidR="006F0E6E">
              <w:trPr>
                <w:tblCellSpacing w:w="0" w:type="dxa"/>
              </w:trPr>
              <w:tc>
                <w:tcPr>
                  <w:tcW w:w="0" w:type="auto"/>
                  <w:shd w:val="clear" w:color="auto" w:fill="CEE8FD"/>
                  <w:vAlign w:val="center"/>
                  <w:hideMark/>
                </w:tcPr>
                <w:tbl>
                  <w:tblPr>
                    <w:tblW w:w="5000" w:type="pct"/>
                    <w:tblCellSpacing w:w="0" w:type="dxa"/>
                    <w:tblCellMar>
                      <w:left w:w="0" w:type="dxa"/>
                      <w:right w:w="0" w:type="dxa"/>
                    </w:tblCellMar>
                    <w:tblLook w:val="04A0" w:firstRow="1" w:lastRow="0" w:firstColumn="1" w:lastColumn="0" w:noHBand="0" w:noVBand="1"/>
                  </w:tblPr>
                  <w:tblGrid>
                    <w:gridCol w:w="6750"/>
                    <w:gridCol w:w="2250"/>
                  </w:tblGrid>
                  <w:tr w:rsidR="006F0E6E">
                    <w:trPr>
                      <w:tblCellSpacing w:w="0" w:type="dxa"/>
                    </w:trPr>
                    <w:tc>
                      <w:tcPr>
                        <w:tcW w:w="0" w:type="auto"/>
                        <w:gridSpan w:val="2"/>
                        <w:tcMar>
                          <w:top w:w="0" w:type="dxa"/>
                          <w:left w:w="150" w:type="dxa"/>
                          <w:bottom w:w="150" w:type="dxa"/>
                          <w:right w:w="0" w:type="dxa"/>
                        </w:tcMar>
                        <w:vAlign w:val="center"/>
                        <w:hideMark/>
                      </w:tcPr>
                      <w:p w:rsidR="006F0E6E" w:rsidRDefault="006F0E6E">
                        <w:pPr>
                          <w:rPr>
                            <w:rFonts w:ascii="Arial" w:hAnsi="Arial" w:cs="Arial"/>
                            <w:color w:val="013E6A"/>
                            <w:sz w:val="18"/>
                            <w:szCs w:val="18"/>
                          </w:rPr>
                        </w:pPr>
                        <w:r>
                          <w:rPr>
                            <w:rFonts w:ascii="Arial" w:hAnsi="Arial" w:cs="Arial"/>
                            <w:noProof/>
                            <w:color w:val="013E6A"/>
                            <w:sz w:val="18"/>
                            <w:szCs w:val="18"/>
                          </w:rPr>
                          <w:drawing>
                            <wp:inline distT="0" distB="0" distL="0" distR="0">
                              <wp:extent cx="4124325" cy="447675"/>
                              <wp:effectExtent l="0" t="0" r="9525" b="9525"/>
                              <wp:docPr id="2" name="Image 2" descr="http://www.fhp.dauphin.makoa.fr/images/emailing/fhp-foo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p.dauphin.makoa.fr/images/emailing/fhp-foot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447675"/>
                                      </a:xfrm>
                                      <a:prstGeom prst="rect">
                                        <a:avLst/>
                                      </a:prstGeom>
                                      <a:noFill/>
                                      <a:ln>
                                        <a:noFill/>
                                      </a:ln>
                                    </pic:spPr>
                                  </pic:pic>
                                </a:graphicData>
                              </a:graphic>
                            </wp:inline>
                          </w:drawing>
                        </w:r>
                      </w:p>
                    </w:tc>
                  </w:tr>
                  <w:tr w:rsidR="006F0E6E">
                    <w:trPr>
                      <w:tblCellSpacing w:w="0" w:type="dxa"/>
                    </w:trPr>
                    <w:tc>
                      <w:tcPr>
                        <w:tcW w:w="3750" w:type="pct"/>
                        <w:tcMar>
                          <w:top w:w="0" w:type="dxa"/>
                          <w:left w:w="150" w:type="dxa"/>
                          <w:bottom w:w="150" w:type="dxa"/>
                          <w:right w:w="0" w:type="dxa"/>
                        </w:tcMar>
                        <w:vAlign w:val="center"/>
                        <w:hideMark/>
                      </w:tcPr>
                      <w:p w:rsidR="006F0E6E" w:rsidRDefault="006F0E6E">
                        <w:pPr>
                          <w:rPr>
                            <w:rFonts w:ascii="Arial" w:hAnsi="Arial" w:cs="Arial"/>
                            <w:color w:val="013E6A"/>
                            <w:sz w:val="18"/>
                            <w:szCs w:val="18"/>
                          </w:rPr>
                        </w:pPr>
                        <w:r>
                          <w:rPr>
                            <w:rStyle w:val="lev"/>
                            <w:rFonts w:ascii="Arial" w:hAnsi="Arial" w:cs="Arial"/>
                            <w:color w:val="013E6A"/>
                            <w:sz w:val="18"/>
                            <w:szCs w:val="18"/>
                          </w:rPr>
                          <w:t>Contact : Direction de la Prospective économique, médicale et juridique</w:t>
                        </w:r>
                        <w:r>
                          <w:rPr>
                            <w:rFonts w:ascii="Arial" w:hAnsi="Arial" w:cs="Arial"/>
                            <w:color w:val="013E6A"/>
                            <w:sz w:val="18"/>
                            <w:szCs w:val="18"/>
                          </w:rPr>
                          <w:br/>
                        </w:r>
                        <w:r>
                          <w:rPr>
                            <w:rStyle w:val="lev"/>
                            <w:rFonts w:ascii="Arial" w:hAnsi="Arial" w:cs="Arial"/>
                            <w:color w:val="013E6A"/>
                            <w:sz w:val="18"/>
                            <w:szCs w:val="18"/>
                          </w:rPr>
                          <w:t>Grégory CAUMES</w:t>
                        </w:r>
                        <w:r>
                          <w:rPr>
                            <w:rFonts w:ascii="Arial" w:hAnsi="Arial" w:cs="Arial"/>
                            <w:color w:val="013E6A"/>
                            <w:sz w:val="18"/>
                            <w:szCs w:val="18"/>
                          </w:rPr>
                          <w:br/>
                          <w:t>Responsable des affaires juridiques</w:t>
                        </w:r>
                        <w:r>
                          <w:rPr>
                            <w:rFonts w:ascii="Arial" w:hAnsi="Arial" w:cs="Arial"/>
                            <w:color w:val="013E6A"/>
                            <w:sz w:val="18"/>
                            <w:szCs w:val="18"/>
                          </w:rPr>
                          <w:br/>
                          <w:t xml:space="preserve">Tél : 01 53 83 56 60 - </w:t>
                        </w:r>
                        <w:hyperlink r:id="rId11" w:history="1">
                          <w:r>
                            <w:rPr>
                              <w:rStyle w:val="Lienhypertexte"/>
                              <w:rFonts w:ascii="Arial" w:hAnsi="Arial" w:cs="Arial"/>
                              <w:sz w:val="18"/>
                              <w:szCs w:val="18"/>
                            </w:rPr>
                            <w:t>gregory.caumes@fhp.fr</w:t>
                          </w:r>
                        </w:hyperlink>
                      </w:p>
                    </w:tc>
                    <w:tc>
                      <w:tcPr>
                        <w:tcW w:w="1250" w:type="pct"/>
                        <w:tcMar>
                          <w:top w:w="0" w:type="dxa"/>
                          <w:left w:w="150" w:type="dxa"/>
                          <w:bottom w:w="300" w:type="dxa"/>
                          <w:right w:w="150" w:type="dxa"/>
                        </w:tcMar>
                        <w:vAlign w:val="bottom"/>
                        <w:hideMark/>
                      </w:tcPr>
                      <w:p w:rsidR="006F0E6E" w:rsidRDefault="006F0E6E">
                        <w:pPr>
                          <w:jc w:val="right"/>
                          <w:rPr>
                            <w:rFonts w:ascii="Arial" w:hAnsi="Arial" w:cs="Arial"/>
                            <w:color w:val="013E6A"/>
                            <w:sz w:val="18"/>
                            <w:szCs w:val="18"/>
                          </w:rPr>
                        </w:pPr>
                        <w:hyperlink r:id="rId12" w:history="1">
                          <w:r>
                            <w:rPr>
                              <w:rStyle w:val="Lienhypertexte"/>
                              <w:rFonts w:ascii="Arial" w:hAnsi="Arial" w:cs="Arial"/>
                              <w:color w:val="013E6A"/>
                              <w:sz w:val="15"/>
                              <w:szCs w:val="15"/>
                            </w:rPr>
                            <w:t>Aller sur le site de la FHP</w:t>
                          </w:r>
                        </w:hyperlink>
                      </w:p>
                    </w:tc>
                  </w:tr>
                </w:tbl>
                <w:p w:rsidR="006F0E6E" w:rsidRDefault="006F0E6E">
                  <w:pPr>
                    <w:rPr>
                      <w:rFonts w:eastAsia="Times New Roman"/>
                      <w:sz w:val="20"/>
                      <w:szCs w:val="20"/>
                    </w:rPr>
                  </w:pPr>
                </w:p>
              </w:tc>
            </w:tr>
          </w:tbl>
          <w:p w:rsidR="006F0E6E" w:rsidRDefault="006F0E6E">
            <w:pPr>
              <w:rPr>
                <w:rFonts w:eastAsia="Times New Roman"/>
                <w:sz w:val="20"/>
                <w:szCs w:val="20"/>
              </w:rPr>
            </w:pPr>
          </w:p>
        </w:tc>
      </w:tr>
    </w:tbl>
    <w:p w:rsidR="006F0E6E" w:rsidRDefault="006F0E6E" w:rsidP="006F0E6E">
      <w:r>
        <w:lastRenderedPageBreak/>
        <w:br/>
      </w:r>
      <w:r>
        <w:rPr>
          <w:noProof/>
        </w:rPr>
        <w:drawing>
          <wp:inline distT="0" distB="0" distL="0" distR="0">
            <wp:extent cx="9525" cy="9525"/>
            <wp:effectExtent l="0" t="0" r="0" b="0"/>
            <wp:docPr id="1" name="Image 1" descr="http://trackmail.fhp.fr/o/026k/854c8d2d/yxwvh7w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ackmail.fhp.fr/o/026k/854c8d2d/yxwvh7w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E52AC" w:rsidRDefault="00AE52AC"/>
    <w:sectPr w:rsidR="00AE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0A"/>
    <w:multiLevelType w:val="multilevel"/>
    <w:tmpl w:val="2A52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7137"/>
    <w:multiLevelType w:val="multilevel"/>
    <w:tmpl w:val="1456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24803"/>
    <w:multiLevelType w:val="multilevel"/>
    <w:tmpl w:val="9E4A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A4B36"/>
    <w:multiLevelType w:val="multilevel"/>
    <w:tmpl w:val="4950E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6D"/>
    <w:rsid w:val="006F0E6E"/>
    <w:rsid w:val="00AE52AC"/>
    <w:rsid w:val="00CE3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A9B52-67D8-40CA-AEF5-7D1E7834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6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F0E6E"/>
    <w:rPr>
      <w:color w:val="0000FF"/>
      <w:u w:val="single"/>
    </w:rPr>
  </w:style>
  <w:style w:type="character" w:styleId="lev">
    <w:name w:val="Strong"/>
    <w:basedOn w:val="Policepardfaut"/>
    <w:uiPriority w:val="22"/>
    <w:qFormat/>
    <w:rsid w:val="006F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7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mailto:gr&#233;gory.caumes@fhp.fr" TargetMode="External"/><Relationship Id="rId12" Type="http://schemas.openxmlformats.org/officeDocument/2006/relationships/hyperlink" Target="http://www.fh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p.fr/fichiers/20160429162349_Article_107__Groupement_Hospitalier_de_Territoire.pdf" TargetMode="External"/><Relationship Id="rId11" Type="http://schemas.openxmlformats.org/officeDocument/2006/relationships/hyperlink" Target="mailto:gregory.caumes@fhp.fr" TargetMode="External"/><Relationship Id="rId5" Type="http://schemas.openxmlformats.org/officeDocument/2006/relationships/hyperlink" Target="https://www.legifrance.gouv.fr/affichTexte.do?cidTexte=JORFTEXT000032465957&amp;dateTexte=&amp;categorieLien=id" TargetMode="Externa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fhp.fr/fichiers/20160429162349_Article_107__Groupement_Hospitalier_de_Territoire.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2755</Characters>
  <Application>Microsoft Office Word</Application>
  <DocSecurity>0</DocSecurity>
  <Lines>22</Lines>
  <Paragraphs>6</Paragraphs>
  <ScaleCrop>false</ScaleCrop>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2016-05-12T15:51:00Z</dcterms:created>
  <dcterms:modified xsi:type="dcterms:W3CDTF">2016-05-12T15:51:00Z</dcterms:modified>
</cp:coreProperties>
</file>