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02" w:rsidRDefault="00455802" w:rsidP="00455802">
      <w:pPr>
        <w:rPr>
          <w:rFonts w:asciiTheme="minorHAnsi" w:hAnsiTheme="minorHAnsi" w:cstheme="minorBidi"/>
          <w:color w:val="1F497D"/>
        </w:rPr>
      </w:pPr>
    </w:p>
    <w:p w:rsidR="00455802" w:rsidRDefault="00455802" w:rsidP="00455802">
      <w:pPr>
        <w:rPr>
          <w:rFonts w:asciiTheme="minorHAnsi" w:hAnsiTheme="minorHAnsi" w:cstheme="minorBidi"/>
          <w:color w:val="1F497D"/>
        </w:rPr>
      </w:pPr>
      <w:bookmarkStart w:id="0" w:name="_GoBack"/>
      <w:bookmarkEnd w:id="0"/>
    </w:p>
    <w:p w:rsidR="00455802" w:rsidRDefault="00455802" w:rsidP="00455802"/>
    <w:tbl>
      <w:tblPr>
        <w:tblW w:w="5000" w:type="pct"/>
        <w:tblInd w:w="75" w:type="dxa"/>
        <w:tblCellMar>
          <w:left w:w="0" w:type="dxa"/>
          <w:right w:w="0" w:type="dxa"/>
        </w:tblCellMar>
        <w:tblLook w:val="04A0" w:firstRow="1" w:lastRow="0" w:firstColumn="1" w:lastColumn="0" w:noHBand="0" w:noVBand="1"/>
      </w:tblPr>
      <w:tblGrid>
        <w:gridCol w:w="4986"/>
        <w:gridCol w:w="4066"/>
      </w:tblGrid>
      <w:tr w:rsidR="00455802" w:rsidTr="00455802">
        <w:tc>
          <w:tcPr>
            <w:tcW w:w="0" w:type="auto"/>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455802" w:rsidRDefault="00455802">
            <w:r>
              <w:rPr>
                <w:rFonts w:ascii="Verdana" w:hAnsi="Verdana"/>
                <w:i/>
                <w:iCs/>
                <w:sz w:val="24"/>
                <w:szCs w:val="24"/>
              </w:rPr>
              <w:t>APRÈS ART. 44</w:t>
            </w:r>
          </w:p>
        </w:tc>
        <w:tc>
          <w:tcPr>
            <w:tcW w:w="0" w:type="auto"/>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455802" w:rsidRDefault="00455802">
            <w:pPr>
              <w:jc w:val="right"/>
            </w:pPr>
            <w:r>
              <w:rPr>
                <w:rFonts w:ascii="Verdana" w:hAnsi="Verdana"/>
                <w:i/>
                <w:iCs/>
              </w:rPr>
              <w:t>N°446 (</w:t>
            </w:r>
            <w:proofErr w:type="spellStart"/>
            <w:r>
              <w:rPr>
                <w:rFonts w:ascii="Verdana" w:hAnsi="Verdana"/>
                <w:i/>
                <w:iCs/>
              </w:rPr>
              <w:t>Rect</w:t>
            </w:r>
            <w:proofErr w:type="spellEnd"/>
            <w:r>
              <w:rPr>
                <w:rFonts w:ascii="Verdana" w:hAnsi="Verdana"/>
                <w:i/>
                <w:iCs/>
              </w:rPr>
              <w:t>)</w:t>
            </w:r>
          </w:p>
        </w:tc>
      </w:tr>
    </w:tbl>
    <w:p w:rsidR="00455802" w:rsidRDefault="00455802" w:rsidP="00455802">
      <w:pPr>
        <w:jc w:val="center"/>
      </w:pPr>
      <w:r>
        <w:rPr>
          <w:rFonts w:ascii="Verdana" w:hAnsi="Verdana"/>
          <w:b/>
          <w:bCs/>
          <w:sz w:val="36"/>
          <w:szCs w:val="36"/>
        </w:rPr>
        <w:t>ASSEMBLÉE NATIONALE</w:t>
      </w:r>
    </w:p>
    <w:p w:rsidR="00455802" w:rsidRDefault="00455802" w:rsidP="00455802">
      <w:pPr>
        <w:jc w:val="center"/>
      </w:pPr>
      <w:r>
        <w:rPr>
          <w:rFonts w:ascii="Verdana" w:hAnsi="Verdana"/>
          <w:i/>
          <w:iCs/>
        </w:rPr>
        <w:t xml:space="preserve">21 octobre 2016 </w:t>
      </w:r>
    </w:p>
    <w:p w:rsidR="00455802" w:rsidRDefault="00455802" w:rsidP="00455802">
      <w:pPr>
        <w:jc w:val="center"/>
        <w:rPr>
          <w:rFonts w:ascii="Verdana" w:eastAsia="Times New Roman" w:hAnsi="Verdana"/>
          <w:sz w:val="15"/>
          <w:szCs w:val="15"/>
        </w:rPr>
      </w:pPr>
      <w:r>
        <w:rPr>
          <w:rFonts w:ascii="Verdana" w:eastAsia="Times New Roman" w:hAnsi="Verdana"/>
          <w:sz w:val="15"/>
          <w:szCs w:val="15"/>
        </w:rPr>
        <w:pict>
          <v:rect id="_x0000_i1025" style="width:453.6pt;height:1.5pt" o:hralign="center" o:hrstd="t" o:hrnoshade="t" o:hr="t" fillcolor="black" stroked="f"/>
        </w:pict>
      </w:r>
    </w:p>
    <w:p w:rsidR="00455802" w:rsidRDefault="00455802" w:rsidP="00455802">
      <w:pPr>
        <w:pStyle w:val="titreinitiative"/>
      </w:pPr>
      <w:r>
        <w:rPr>
          <w:rFonts w:ascii="Verdana" w:hAnsi="Verdana"/>
        </w:rPr>
        <w:t>PLFSS 2017 - (N° 4072)</w:t>
      </w:r>
    </w:p>
    <w:tbl>
      <w:tblPr>
        <w:tblW w:w="0" w:type="auto"/>
        <w:tblInd w:w="75" w:type="dxa"/>
        <w:tblCellMar>
          <w:left w:w="0" w:type="dxa"/>
          <w:right w:w="0" w:type="dxa"/>
        </w:tblCellMar>
        <w:tblLook w:val="04A0" w:firstRow="1" w:lastRow="0" w:firstColumn="1" w:lastColumn="0" w:noHBand="0" w:noVBand="1"/>
      </w:tblPr>
      <w:tblGrid>
        <w:gridCol w:w="1650"/>
        <w:gridCol w:w="1350"/>
      </w:tblGrid>
      <w:tr w:rsidR="00455802" w:rsidTr="00455802">
        <w:trPr>
          <w:trHeight w:val="450"/>
        </w:trPr>
        <w:tc>
          <w:tcPr>
            <w:tcW w:w="165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455802" w:rsidRDefault="00455802">
            <w:r>
              <w:rPr>
                <w:i/>
                <w:iCs/>
                <w:sz w:val="24"/>
                <w:szCs w:val="24"/>
              </w:rPr>
              <w:t xml:space="preserve">Commission </w:t>
            </w:r>
          </w:p>
        </w:tc>
        <w:tc>
          <w:tcPr>
            <w:tcW w:w="1350"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455802" w:rsidRDefault="00455802">
            <w:r>
              <w:rPr>
                <w:rFonts w:ascii="Verdana" w:hAnsi="Verdana"/>
                <w:i/>
                <w:iCs/>
                <w:sz w:val="15"/>
                <w:szCs w:val="15"/>
              </w:rPr>
              <w:t> </w:t>
            </w:r>
          </w:p>
        </w:tc>
      </w:tr>
      <w:tr w:rsidR="00455802" w:rsidTr="00455802">
        <w:trPr>
          <w:trHeight w:val="450"/>
        </w:trPr>
        <w:tc>
          <w:tcPr>
            <w:tcW w:w="1650"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455802" w:rsidRDefault="00455802">
            <w:r>
              <w:rPr>
                <w:i/>
                <w:iCs/>
              </w:rPr>
              <w:t xml:space="preserve">Gouvernement </w:t>
            </w:r>
          </w:p>
        </w:tc>
        <w:tc>
          <w:tcPr>
            <w:tcW w:w="1350" w:type="dxa"/>
            <w:tcBorders>
              <w:top w:val="nil"/>
              <w:left w:val="nil"/>
              <w:bottom w:val="single" w:sz="8" w:space="0" w:color="000000"/>
              <w:right w:val="single" w:sz="8" w:space="0" w:color="000000"/>
            </w:tcBorders>
            <w:tcMar>
              <w:top w:w="75" w:type="dxa"/>
              <w:left w:w="75" w:type="dxa"/>
              <w:bottom w:w="75" w:type="dxa"/>
              <w:right w:w="75" w:type="dxa"/>
            </w:tcMar>
            <w:hideMark/>
          </w:tcPr>
          <w:p w:rsidR="00455802" w:rsidRDefault="00455802">
            <w:r>
              <w:rPr>
                <w:rFonts w:ascii="Verdana" w:hAnsi="Verdana"/>
                <w:i/>
                <w:iCs/>
                <w:sz w:val="15"/>
                <w:szCs w:val="15"/>
              </w:rPr>
              <w:t> </w:t>
            </w:r>
          </w:p>
        </w:tc>
      </w:tr>
    </w:tbl>
    <w:p w:rsidR="00455802" w:rsidRDefault="00455802" w:rsidP="00455802">
      <w:pPr>
        <w:pStyle w:val="titreamend"/>
      </w:pPr>
      <w:r>
        <w:rPr>
          <w:rFonts w:ascii="Verdana" w:hAnsi="Verdana"/>
          <w:b/>
          <w:bCs/>
          <w:sz w:val="36"/>
          <w:szCs w:val="36"/>
        </w:rPr>
        <w:t>AMENDEMENT N°</w:t>
      </w:r>
      <w:r>
        <w:rPr>
          <w:rStyle w:val="numamendement1"/>
          <w:rFonts w:ascii="Verdana" w:hAnsi="Verdana"/>
          <w:sz w:val="30"/>
          <w:szCs w:val="30"/>
        </w:rPr>
        <w:t>446 (</w:t>
      </w:r>
      <w:proofErr w:type="spellStart"/>
      <w:r>
        <w:rPr>
          <w:rStyle w:val="numamendement1"/>
          <w:rFonts w:ascii="Verdana" w:hAnsi="Verdana"/>
          <w:sz w:val="30"/>
          <w:szCs w:val="30"/>
        </w:rPr>
        <w:t>Rect</w:t>
      </w:r>
      <w:proofErr w:type="spellEnd"/>
      <w:r>
        <w:rPr>
          <w:rStyle w:val="numamendement1"/>
          <w:rFonts w:ascii="Verdana" w:hAnsi="Verdana"/>
          <w:sz w:val="30"/>
          <w:szCs w:val="30"/>
        </w:rPr>
        <w:t>)</w:t>
      </w:r>
      <w:r>
        <w:rPr>
          <w:rFonts w:ascii="Verdana" w:hAnsi="Verdana"/>
          <w:b/>
          <w:bCs/>
          <w:sz w:val="36"/>
          <w:szCs w:val="36"/>
        </w:rPr>
        <w:t xml:space="preserve"> </w:t>
      </w:r>
    </w:p>
    <w:p w:rsidR="00455802" w:rsidRDefault="00455802" w:rsidP="00455802">
      <w:pPr>
        <w:pStyle w:val="presente"/>
      </w:pPr>
      <w:proofErr w:type="gramStart"/>
      <w:r>
        <w:rPr>
          <w:rFonts w:ascii="Verdana" w:hAnsi="Verdana"/>
          <w:sz w:val="24"/>
          <w:szCs w:val="24"/>
        </w:rPr>
        <w:t>présenté</w:t>
      </w:r>
      <w:proofErr w:type="gramEnd"/>
      <w:r>
        <w:rPr>
          <w:rFonts w:ascii="Verdana" w:hAnsi="Verdana"/>
          <w:sz w:val="24"/>
          <w:szCs w:val="24"/>
        </w:rPr>
        <w:t xml:space="preserve"> par</w:t>
      </w:r>
    </w:p>
    <w:tbl>
      <w:tblPr>
        <w:tblW w:w="2500" w:type="pct"/>
        <w:jc w:val="center"/>
        <w:tblCellMar>
          <w:left w:w="0" w:type="dxa"/>
          <w:right w:w="0" w:type="dxa"/>
        </w:tblCellMar>
        <w:tblLook w:val="04A0" w:firstRow="1" w:lastRow="0" w:firstColumn="1" w:lastColumn="0" w:noHBand="0" w:noVBand="1"/>
      </w:tblPr>
      <w:tblGrid>
        <w:gridCol w:w="4526"/>
      </w:tblGrid>
      <w:tr w:rsidR="00455802" w:rsidTr="00455802">
        <w:trPr>
          <w:jc w:val="center"/>
        </w:trPr>
        <w:tc>
          <w:tcPr>
            <w:tcW w:w="0" w:type="auto"/>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455802" w:rsidRDefault="00455802">
            <w:pPr>
              <w:jc w:val="center"/>
            </w:pPr>
            <w:r>
              <w:rPr>
                <w:rFonts w:ascii="Verdana" w:hAnsi="Verdana"/>
                <w:sz w:val="15"/>
                <w:szCs w:val="15"/>
              </w:rPr>
              <w:t>Mme </w:t>
            </w:r>
            <w:proofErr w:type="spellStart"/>
            <w:r>
              <w:rPr>
                <w:rFonts w:ascii="Verdana" w:hAnsi="Verdana"/>
                <w:sz w:val="15"/>
                <w:szCs w:val="15"/>
              </w:rPr>
              <w:t>Laclais</w:t>
            </w:r>
            <w:proofErr w:type="spellEnd"/>
            <w:r>
              <w:rPr>
                <w:rFonts w:ascii="Verdana" w:hAnsi="Verdana"/>
                <w:sz w:val="15"/>
                <w:szCs w:val="15"/>
              </w:rPr>
              <w:t xml:space="preserve"> et M. </w:t>
            </w:r>
            <w:proofErr w:type="spellStart"/>
            <w:r>
              <w:rPr>
                <w:rFonts w:ascii="Verdana" w:hAnsi="Verdana"/>
                <w:sz w:val="15"/>
                <w:szCs w:val="15"/>
              </w:rPr>
              <w:t>Bapt</w:t>
            </w:r>
            <w:proofErr w:type="spellEnd"/>
          </w:p>
        </w:tc>
      </w:tr>
    </w:tbl>
    <w:p w:rsidR="00455802" w:rsidRDefault="00455802" w:rsidP="00455802">
      <w:pPr>
        <w:pStyle w:val="NormalWeb"/>
        <w:jc w:val="center"/>
      </w:pPr>
      <w:r>
        <w:rPr>
          <w:rFonts w:ascii="Verdana" w:hAnsi="Verdana"/>
        </w:rPr>
        <w:t>----------</w:t>
      </w:r>
    </w:p>
    <w:p w:rsidR="00455802" w:rsidRDefault="00455802" w:rsidP="00455802">
      <w:pPr>
        <w:pStyle w:val="amddispotitre"/>
      </w:pPr>
      <w:r>
        <w:rPr>
          <w:rFonts w:ascii="Verdana" w:hAnsi="Verdana"/>
        </w:rPr>
        <w:t xml:space="preserve">ARTICLE ADDITIONNEL </w:t>
      </w:r>
    </w:p>
    <w:p w:rsidR="00455802" w:rsidRDefault="00455802" w:rsidP="00455802">
      <w:pPr>
        <w:pStyle w:val="amddispotitre"/>
      </w:pPr>
      <w:r>
        <w:rPr>
          <w:rFonts w:ascii="Verdana" w:hAnsi="Verdana"/>
        </w:rPr>
        <w:t>APRÈS L'ARTICLE 44, insérer l'article suivant:</w:t>
      </w:r>
    </w:p>
    <w:p w:rsidR="00455802" w:rsidRDefault="00455802" w:rsidP="00455802">
      <w:pPr>
        <w:pStyle w:val="NormalWeb"/>
        <w:shd w:val="clear" w:color="auto" w:fill="FFFFFF"/>
        <w:spacing w:before="296" w:beforeAutospacing="0" w:after="200" w:afterAutospacing="0" w:line="296" w:lineRule="atLeast"/>
        <w:ind w:left="19" w:right="24"/>
        <w:jc w:val="both"/>
      </w:pPr>
      <w:r>
        <w:rPr>
          <w:rFonts w:ascii="Verdana" w:hAnsi="Verdana"/>
        </w:rPr>
        <w:t>I. – Après l’article L. 162</w:t>
      </w:r>
      <w:r>
        <w:rPr>
          <w:rFonts w:ascii="Verdana" w:hAnsi="Verdana"/>
        </w:rPr>
        <w:noBreakHyphen/>
        <w:t>21</w:t>
      </w:r>
      <w:r>
        <w:rPr>
          <w:rFonts w:ascii="Verdana" w:hAnsi="Verdana"/>
        </w:rPr>
        <w:noBreakHyphen/>
        <w:t>1 du code de la sécurité sociale, il est inséré un article L. 162</w:t>
      </w:r>
      <w:r>
        <w:rPr>
          <w:rFonts w:ascii="Verdana" w:hAnsi="Verdana"/>
        </w:rPr>
        <w:noBreakHyphen/>
        <w:t>21</w:t>
      </w:r>
      <w:r>
        <w:rPr>
          <w:rFonts w:ascii="Verdana" w:hAnsi="Verdana"/>
        </w:rPr>
        <w:noBreakHyphen/>
        <w:t>2 ainsi rédigé :</w:t>
      </w:r>
    </w:p>
    <w:p w:rsidR="00455802" w:rsidRDefault="00455802" w:rsidP="00455802">
      <w:pPr>
        <w:pStyle w:val="NormalWeb"/>
        <w:shd w:val="clear" w:color="auto" w:fill="FFFFFF"/>
        <w:spacing w:before="305" w:beforeAutospacing="0" w:after="200" w:afterAutospacing="0" w:line="296" w:lineRule="atLeast"/>
        <w:ind w:left="10" w:right="43"/>
        <w:jc w:val="both"/>
      </w:pPr>
      <w:r>
        <w:rPr>
          <w:rFonts w:ascii="Verdana" w:hAnsi="Verdana"/>
        </w:rPr>
        <w:t>«</w:t>
      </w:r>
      <w:r>
        <w:rPr>
          <w:rFonts w:ascii="Verdana" w:hAnsi="Verdana"/>
          <w:i/>
          <w:iCs/>
        </w:rPr>
        <w:t> Art. L. 162-21-2.</w:t>
      </w:r>
      <w:r>
        <w:rPr>
          <w:rFonts w:ascii="Verdana" w:hAnsi="Verdana"/>
        </w:rPr>
        <w:t> – Les transports réalisés au sein d’un même établissement de santé ou entre deux établissements de santé, sont pris en charge par l’établissement à l’origine de la prescription de transport et sont inclus dans les tarifs des prestations mentionnés au 1° de l’article L. 162-22-1, au 1° de l'article L. 162-22-6, à l’article L. 162-23-1, ou dans la dotation mentionnée à l’article L. 174-1. Un décret en précise les conditions d'application. ».</w:t>
      </w:r>
    </w:p>
    <w:p w:rsidR="00455802" w:rsidRDefault="00455802" w:rsidP="00455802">
      <w:pPr>
        <w:pStyle w:val="NormalWeb"/>
        <w:shd w:val="clear" w:color="auto" w:fill="FFFFFF"/>
        <w:spacing w:before="305" w:beforeAutospacing="0" w:after="200" w:afterAutospacing="0" w:line="296" w:lineRule="atLeast"/>
        <w:ind w:left="10" w:right="43"/>
        <w:jc w:val="both"/>
      </w:pPr>
      <w:r>
        <w:rPr>
          <w:rFonts w:ascii="Verdana" w:hAnsi="Verdana"/>
        </w:rPr>
        <w:t>II. – Le I entre en vigueur le 1</w:t>
      </w:r>
      <w:r>
        <w:rPr>
          <w:rFonts w:ascii="Verdana" w:hAnsi="Verdana"/>
          <w:vertAlign w:val="superscript"/>
        </w:rPr>
        <w:t>er</w:t>
      </w:r>
      <w:r>
        <w:rPr>
          <w:rFonts w:ascii="Verdana" w:hAnsi="Verdana"/>
        </w:rPr>
        <w:t xml:space="preserve"> mars 2018.</w:t>
      </w:r>
    </w:p>
    <w:p w:rsidR="00455802" w:rsidRDefault="00455802" w:rsidP="00455802">
      <w:pPr>
        <w:pStyle w:val="amdexpotitre"/>
      </w:pPr>
      <w:r>
        <w:rPr>
          <w:rFonts w:ascii="Verdana" w:hAnsi="Verdana"/>
        </w:rPr>
        <w:t xml:space="preserve">EXPOSÉ SOMMAIRE </w:t>
      </w:r>
    </w:p>
    <w:p w:rsidR="00455802" w:rsidRDefault="00455802" w:rsidP="00455802">
      <w:pPr>
        <w:pStyle w:val="NormalWeb"/>
        <w:jc w:val="both"/>
      </w:pPr>
      <w:r>
        <w:rPr>
          <w:rFonts w:ascii="Verdana" w:hAnsi="Verdana"/>
        </w:rPr>
        <w:t xml:space="preserve">Cet amendement propose que les transports inter-établissements (hors SMUR) soient financés uniquement par les établissements. Dans le cadre de la campagne tarifaire 2018, l’enveloppe des dépenses de transports inter-établissements aujourd’hui directement à la charge de l’assurance </w:t>
      </w:r>
      <w:r>
        <w:rPr>
          <w:rFonts w:ascii="Verdana" w:hAnsi="Verdana"/>
        </w:rPr>
        <w:lastRenderedPageBreak/>
        <w:t>maladie (évaluée à 125 M€) serait ainsi intégralement réintégrée dans les tarifs hospitaliers.</w:t>
      </w:r>
    </w:p>
    <w:p w:rsidR="00455802" w:rsidRDefault="00455802" w:rsidP="00455802">
      <w:pPr>
        <w:pStyle w:val="NormalWeb"/>
        <w:jc w:val="both"/>
      </w:pPr>
      <w:r>
        <w:rPr>
          <w:rFonts w:ascii="Verdana" w:hAnsi="Verdana"/>
        </w:rPr>
        <w:t>La mise en œuvre de cette mesure est portée à 2018, afin qu’une répartition adéquate des montants correspondants entre les différents vecteurs de financement des établissements de santé puisse être trouvée</w:t>
      </w:r>
    </w:p>
    <w:p w:rsidR="00455802" w:rsidRDefault="00455802" w:rsidP="00455802">
      <w:pPr>
        <w:jc w:val="center"/>
      </w:pPr>
      <w:r>
        <w:rPr>
          <w:rFonts w:ascii="Verdana" w:hAnsi="Verdana"/>
          <w:b/>
          <w:bCs/>
          <w:sz w:val="36"/>
          <w:szCs w:val="36"/>
        </w:rPr>
        <w:t>DEBATS en Séance</w:t>
      </w:r>
    </w:p>
    <w:p w:rsidR="00455802" w:rsidRDefault="00455802" w:rsidP="00455802">
      <w:r>
        <w:rPr>
          <w:color w:val="1F497D"/>
        </w:rPr>
        <w:t> </w:t>
      </w:r>
    </w:p>
    <w:p w:rsidR="00455802" w:rsidRDefault="00455802" w:rsidP="00455802">
      <w:pPr>
        <w:pStyle w:val="NormalWeb"/>
        <w:shd w:val="clear" w:color="auto" w:fill="FFFFFF"/>
        <w:spacing w:beforeAutospacing="0" w:afterAutospacing="0"/>
        <w:ind w:left="75" w:right="225"/>
        <w:jc w:val="both"/>
      </w:pPr>
      <w:hyperlink r:id="rId4" w:history="1">
        <w:r>
          <w:rPr>
            <w:rStyle w:val="Lienhypertexte"/>
            <w:rFonts w:ascii="Arial" w:hAnsi="Arial" w:cs="Arial"/>
            <w:b/>
            <w:bCs/>
            <w:color w:val="1B7BAB"/>
            <w:sz w:val="20"/>
            <w:szCs w:val="20"/>
            <w:u w:val="none"/>
          </w:rPr>
          <w:t>M. le président</w:t>
        </w:r>
      </w:hyperlink>
      <w:r>
        <w:rPr>
          <w:rFonts w:ascii="Arial" w:hAnsi="Arial" w:cs="Arial"/>
          <w:color w:val="000000"/>
          <w:sz w:val="20"/>
          <w:szCs w:val="20"/>
        </w:rPr>
        <w:t xml:space="preserve">. La parole est à Mme Bernadette </w:t>
      </w:r>
      <w:proofErr w:type="spellStart"/>
      <w:r>
        <w:rPr>
          <w:rFonts w:ascii="Arial" w:hAnsi="Arial" w:cs="Arial"/>
          <w:color w:val="000000"/>
          <w:sz w:val="20"/>
          <w:szCs w:val="20"/>
        </w:rPr>
        <w:t>Laclais</w:t>
      </w:r>
      <w:proofErr w:type="spellEnd"/>
      <w:r>
        <w:rPr>
          <w:rFonts w:ascii="Arial" w:hAnsi="Arial" w:cs="Arial"/>
          <w:color w:val="000000"/>
          <w:sz w:val="20"/>
          <w:szCs w:val="20"/>
        </w:rPr>
        <w:t>, pour soutenir l’amendement n</w:t>
      </w:r>
      <w:r>
        <w:rPr>
          <w:rFonts w:ascii="Arial" w:hAnsi="Arial" w:cs="Arial"/>
          <w:color w:val="000000"/>
          <w:sz w:val="20"/>
          <w:szCs w:val="20"/>
          <w:vertAlign w:val="superscript"/>
        </w:rPr>
        <w:t>o </w:t>
      </w:r>
      <w:r>
        <w:rPr>
          <w:rFonts w:ascii="Arial" w:hAnsi="Arial" w:cs="Arial"/>
          <w:color w:val="000000"/>
          <w:sz w:val="20"/>
          <w:szCs w:val="20"/>
        </w:rPr>
        <w:t>446 rectifié, portant article additionnel après l’article 44.</w:t>
      </w:r>
    </w:p>
    <w:bookmarkStart w:id="1" w:name="P884651"/>
    <w:bookmarkEnd w:id="1"/>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"http://www.assemblee-nationale.fr/tribun/fiches_id/608785.asp" </w:instrText>
      </w:r>
      <w:r>
        <w:fldChar w:fldCharType="separate"/>
      </w:r>
      <w:r>
        <w:rPr>
          <w:rStyle w:val="Lienhypertexte"/>
          <w:rFonts w:ascii="Arial" w:hAnsi="Arial" w:cs="Arial"/>
          <w:b/>
          <w:bCs/>
          <w:color w:val="1B7BAB"/>
          <w:sz w:val="20"/>
          <w:szCs w:val="20"/>
          <w:u w:val="none"/>
        </w:rPr>
        <w:t xml:space="preserve">Mme Bernadette </w:t>
      </w:r>
      <w:proofErr w:type="spellStart"/>
      <w:r>
        <w:rPr>
          <w:rStyle w:val="Lienhypertexte"/>
          <w:rFonts w:ascii="Arial" w:hAnsi="Arial" w:cs="Arial"/>
          <w:b/>
          <w:bCs/>
          <w:color w:val="1B7BAB"/>
          <w:sz w:val="20"/>
          <w:szCs w:val="20"/>
          <w:u w:val="none"/>
        </w:rPr>
        <w:t>Laclais</w:t>
      </w:r>
      <w:proofErr w:type="spellEnd"/>
      <w:r>
        <w:fldChar w:fldCharType="end"/>
      </w:r>
      <w:r>
        <w:rPr>
          <w:rFonts w:ascii="Arial" w:hAnsi="Arial" w:cs="Arial"/>
          <w:color w:val="000000"/>
          <w:sz w:val="20"/>
          <w:szCs w:val="20"/>
        </w:rPr>
        <w:t xml:space="preserve">. Cet amendement, proposé par mon M. Gérard </w:t>
      </w:r>
      <w:proofErr w:type="spellStart"/>
      <w:r>
        <w:rPr>
          <w:rFonts w:ascii="Arial" w:hAnsi="Arial" w:cs="Arial"/>
          <w:color w:val="000000"/>
          <w:sz w:val="20"/>
          <w:szCs w:val="20"/>
        </w:rPr>
        <w:t>Bapt</w:t>
      </w:r>
      <w:proofErr w:type="spellEnd"/>
      <w:r>
        <w:rPr>
          <w:rFonts w:ascii="Arial" w:hAnsi="Arial" w:cs="Arial"/>
          <w:color w:val="000000"/>
          <w:sz w:val="20"/>
          <w:szCs w:val="20"/>
        </w:rPr>
        <w:t xml:space="preserve"> et par moi-même, tend à prendre en compte les recommandations formulées dans le rapport de notre collègue Pierre </w:t>
      </w:r>
      <w:proofErr w:type="spellStart"/>
      <w:r>
        <w:rPr>
          <w:rFonts w:ascii="Arial" w:hAnsi="Arial" w:cs="Arial"/>
          <w:color w:val="000000"/>
          <w:sz w:val="20"/>
          <w:szCs w:val="20"/>
        </w:rPr>
        <w:t>Morange</w:t>
      </w:r>
      <w:proofErr w:type="spellEnd"/>
      <w:r>
        <w:rPr>
          <w:rFonts w:ascii="Arial" w:hAnsi="Arial" w:cs="Arial"/>
          <w:color w:val="000000"/>
          <w:sz w:val="20"/>
          <w:szCs w:val="20"/>
        </w:rPr>
        <w:t xml:space="preserve"> en conclusion des travaux menés par la Mission d’évaluation et de contrôle des lois de financement de la Sécurité sociale – MECSS – sur les transports sanitaires.</w:t>
      </w:r>
      <w:r>
        <w:rPr>
          <w:rFonts w:ascii="Arial" w:hAnsi="Arial" w:cs="Arial"/>
          <w:color w:val="000000"/>
          <w:sz w:val="20"/>
          <w:szCs w:val="20"/>
        </w:rPr>
        <w:br/>
      </w:r>
      <w:r>
        <w:rPr>
          <w:rFonts w:ascii="Arial" w:hAnsi="Arial" w:cs="Arial"/>
          <w:color w:val="000000"/>
          <w:sz w:val="20"/>
          <w:szCs w:val="20"/>
        </w:rPr>
        <w:br/>
        <w:t>Comme vous le savez, en effet, les dépenses de transport ont augmenté fortement et de manière continue au cours des dernières années. Nos travaux ont fait apparaître que ces frais s’élevaient à 2,3 milliards d’euros en 2003 et à 4 milliards d’euros en 2013, et qu’ils représentaient 3,9 % de l’Objectif national des dépenses d’assurance maladie – ONDAM – en 2003 et 5 % en 2013.</w:t>
      </w:r>
      <w:r>
        <w:rPr>
          <w:rFonts w:ascii="Arial" w:hAnsi="Arial" w:cs="Arial"/>
          <w:color w:val="000000"/>
          <w:sz w:val="20"/>
          <w:szCs w:val="20"/>
        </w:rPr>
        <w:br/>
      </w:r>
      <w:r>
        <w:rPr>
          <w:rFonts w:ascii="Arial" w:hAnsi="Arial" w:cs="Arial"/>
          <w:color w:val="000000"/>
          <w:sz w:val="20"/>
          <w:szCs w:val="20"/>
        </w:rPr>
        <w:br/>
        <w:t>Il ne s’agit évidemment pas de stigmatiser les transports sanitaires, mais de nous efforcer de conserver des transports de qualité et de mieux les organiser. Cela va dans le sens de l’intérêt des patients et de l’ensemble de la collectivité, mais aussi de celui des ambulanciers, car le dispositif proposé vise également à mieux gérer les flux et peut-être, de la sorte, à mieux rentabiliser les investissements réalisés par les ambulanciers.</w:t>
      </w:r>
      <w:r>
        <w:rPr>
          <w:rFonts w:ascii="Arial" w:hAnsi="Arial" w:cs="Arial"/>
          <w:color w:val="000000"/>
          <w:sz w:val="20"/>
          <w:szCs w:val="20"/>
        </w:rPr>
        <w:br/>
      </w:r>
      <w:r>
        <w:rPr>
          <w:rFonts w:ascii="Arial" w:hAnsi="Arial" w:cs="Arial"/>
          <w:color w:val="000000"/>
          <w:sz w:val="20"/>
          <w:szCs w:val="20"/>
        </w:rPr>
        <w:br/>
        <w:t xml:space="preserve">Cet amendement tend à ce que les transports </w:t>
      </w:r>
      <w:proofErr w:type="spellStart"/>
      <w:r>
        <w:rPr>
          <w:rFonts w:ascii="Arial" w:hAnsi="Arial" w:cs="Arial"/>
          <w:color w:val="000000"/>
          <w:sz w:val="20"/>
          <w:szCs w:val="20"/>
        </w:rPr>
        <w:t>interétablissements</w:t>
      </w:r>
      <w:proofErr w:type="spellEnd"/>
      <w:r>
        <w:rPr>
          <w:rFonts w:ascii="Arial" w:hAnsi="Arial" w:cs="Arial"/>
          <w:color w:val="000000"/>
          <w:sz w:val="20"/>
          <w:szCs w:val="20"/>
        </w:rPr>
        <w:t xml:space="preserve"> soient financés par les établissements. À cette fin, conformément à la recommandation n</w:t>
      </w:r>
      <w:r>
        <w:rPr>
          <w:rFonts w:ascii="Arial" w:hAnsi="Arial" w:cs="Arial"/>
          <w:color w:val="000000"/>
          <w:sz w:val="20"/>
          <w:szCs w:val="20"/>
          <w:vertAlign w:val="superscript"/>
        </w:rPr>
        <w:t>o </w:t>
      </w:r>
      <w:r>
        <w:rPr>
          <w:rFonts w:ascii="Arial" w:hAnsi="Arial" w:cs="Arial"/>
          <w:color w:val="000000"/>
          <w:sz w:val="20"/>
          <w:szCs w:val="20"/>
        </w:rPr>
        <w:t xml:space="preserve">11 du rapport, il prévoit de laisser le temps nécessaire au dialogue et à l’élaboration du décret que nous suggérons. Il s’agit ainsi de permettre une avancée tout en veillant à garantir la qualité et à réguler la situation en bonne intelligence. Les établissements hospitaliers, qui sont à l’origine de la commande, sont sans doute les mieux placés pour piloter les flux </w:t>
      </w:r>
      <w:proofErr w:type="spellStart"/>
      <w:r>
        <w:rPr>
          <w:rFonts w:ascii="Arial" w:hAnsi="Arial" w:cs="Arial"/>
          <w:color w:val="000000"/>
          <w:sz w:val="20"/>
          <w:szCs w:val="20"/>
        </w:rPr>
        <w:t>interhospitaliers</w:t>
      </w:r>
      <w:proofErr w:type="spellEnd"/>
      <w:r>
        <w:rPr>
          <w:rFonts w:ascii="Arial" w:hAnsi="Arial" w:cs="Arial"/>
          <w:color w:val="000000"/>
          <w:sz w:val="20"/>
          <w:szCs w:val="20"/>
        </w:rPr>
        <w:t xml:space="preserve"> et intra-hospitaliers.</w:t>
      </w:r>
    </w:p>
    <w:bookmarkStart w:id="2" w:name="P884655"/>
    <w:bookmarkEnd w:id="2"/>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"http://www.assemblee-nationale.fr/tribun/fiches_id/1592.asp" </w:instrText>
      </w:r>
      <w:r>
        <w:fldChar w:fldCharType="separate"/>
      </w:r>
      <w:r>
        <w:rPr>
          <w:rStyle w:val="Lienhypertexte"/>
          <w:rFonts w:ascii="Arial" w:hAnsi="Arial" w:cs="Arial"/>
          <w:b/>
          <w:bCs/>
          <w:color w:val="1B7BAB"/>
          <w:sz w:val="20"/>
          <w:szCs w:val="20"/>
          <w:u w:val="none"/>
        </w:rPr>
        <w:t>M. le président</w:t>
      </w:r>
      <w:r>
        <w:fldChar w:fldCharType="end"/>
      </w:r>
      <w:r>
        <w:rPr>
          <w:rFonts w:ascii="Arial" w:hAnsi="Arial" w:cs="Arial"/>
          <w:color w:val="000000"/>
          <w:sz w:val="20"/>
          <w:szCs w:val="20"/>
        </w:rPr>
        <w:t>. Monsieur le rapporteur, étant donné que vous êtes cosignataire de cet amendement, je présume que votre avis est favorable.</w:t>
      </w:r>
    </w:p>
    <w:bookmarkStart w:id="3" w:name="P884656"/>
    <w:bookmarkEnd w:id="3"/>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"http://www.assemblee-nationale.fr/tribun/fiches_id/356.asp" </w:instrText>
      </w:r>
      <w:r>
        <w:fldChar w:fldCharType="separate"/>
      </w:r>
      <w:r>
        <w:rPr>
          <w:rStyle w:val="Lienhypertexte"/>
          <w:rFonts w:ascii="Arial" w:hAnsi="Arial" w:cs="Arial"/>
          <w:b/>
          <w:bCs/>
          <w:color w:val="1B7BAB"/>
          <w:sz w:val="20"/>
          <w:szCs w:val="20"/>
          <w:u w:val="none"/>
        </w:rPr>
        <w:t xml:space="preserve">M. Gérard </w:t>
      </w:r>
      <w:proofErr w:type="spellStart"/>
      <w:r>
        <w:rPr>
          <w:rStyle w:val="Lienhypertexte"/>
          <w:rFonts w:ascii="Arial" w:hAnsi="Arial" w:cs="Arial"/>
          <w:b/>
          <w:bCs/>
          <w:color w:val="1B7BAB"/>
          <w:sz w:val="20"/>
          <w:szCs w:val="20"/>
          <w:u w:val="none"/>
        </w:rPr>
        <w:t>Bapt</w:t>
      </w:r>
      <w:proofErr w:type="spellEnd"/>
      <w:r>
        <w:fldChar w:fldCharType="end"/>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rapporteur</w:t>
      </w:r>
      <w:r>
        <w:rPr>
          <w:rFonts w:ascii="Arial" w:hAnsi="Arial" w:cs="Arial"/>
          <w:color w:val="000000"/>
          <w:sz w:val="20"/>
          <w:szCs w:val="20"/>
        </w:rPr>
        <w:t>. En effet, monsieur le président.</w:t>
      </w:r>
    </w:p>
    <w:bookmarkStart w:id="4" w:name="P884657"/>
    <w:bookmarkEnd w:id="4"/>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"http://www.assemblee-nationale.fr/tribun/fiches_id/1592.asp" </w:instrText>
      </w:r>
      <w:r>
        <w:fldChar w:fldCharType="separate"/>
      </w:r>
      <w:r>
        <w:rPr>
          <w:rStyle w:val="Lienhypertexte"/>
          <w:rFonts w:ascii="Arial" w:hAnsi="Arial" w:cs="Arial"/>
          <w:b/>
          <w:bCs/>
          <w:color w:val="1B7BAB"/>
          <w:sz w:val="20"/>
          <w:szCs w:val="20"/>
          <w:u w:val="none"/>
        </w:rPr>
        <w:t>M. le président</w:t>
      </w:r>
      <w:r>
        <w:fldChar w:fldCharType="end"/>
      </w:r>
      <w:r>
        <w:rPr>
          <w:rFonts w:ascii="Arial" w:hAnsi="Arial" w:cs="Arial"/>
          <w:color w:val="000000"/>
          <w:sz w:val="20"/>
          <w:szCs w:val="20"/>
        </w:rPr>
        <w:t>. Quel est l’avis du Gouvernement ?</w:t>
      </w:r>
    </w:p>
    <w:bookmarkStart w:id="5" w:name="P884658"/>
    <w:bookmarkEnd w:id="5"/>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"http://www.assemblee-nationale.fr/tribun/fiches_id/2825.asp" </w:instrText>
      </w:r>
      <w:r>
        <w:fldChar w:fldCharType="separate"/>
      </w:r>
      <w:r>
        <w:rPr>
          <w:rStyle w:val="Lienhypertexte"/>
          <w:rFonts w:ascii="Arial" w:hAnsi="Arial" w:cs="Arial"/>
          <w:b/>
          <w:bCs/>
          <w:color w:val="1B7BAB"/>
          <w:sz w:val="20"/>
          <w:szCs w:val="20"/>
          <w:u w:val="none"/>
        </w:rPr>
        <w:t>Mme Marisol Touraine</w:t>
      </w:r>
      <w:r>
        <w:fldChar w:fldCharType="end"/>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ministre</w:t>
      </w:r>
      <w:r>
        <w:rPr>
          <w:rFonts w:ascii="Arial" w:hAnsi="Arial" w:cs="Arial"/>
          <w:color w:val="000000"/>
          <w:sz w:val="20"/>
          <w:szCs w:val="20"/>
        </w:rPr>
        <w:t>. Favorable.</w:t>
      </w:r>
    </w:p>
    <w:bookmarkStart w:id="6" w:name="P884659"/>
    <w:bookmarkEnd w:id="6"/>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"http://www.assemblee-nationale.fr/tribun/fiches_id/1592.asp" </w:instrText>
      </w:r>
      <w:r>
        <w:fldChar w:fldCharType="separate"/>
      </w:r>
      <w:r>
        <w:rPr>
          <w:rStyle w:val="Lienhypertexte"/>
          <w:rFonts w:ascii="Arial" w:hAnsi="Arial" w:cs="Arial"/>
          <w:b/>
          <w:bCs/>
          <w:color w:val="1B7BAB"/>
          <w:sz w:val="20"/>
          <w:szCs w:val="20"/>
          <w:u w:val="none"/>
        </w:rPr>
        <w:t>M. le président</w:t>
      </w:r>
      <w:r>
        <w:fldChar w:fldCharType="end"/>
      </w:r>
      <w:r>
        <w:rPr>
          <w:rFonts w:ascii="Arial" w:hAnsi="Arial" w:cs="Arial"/>
          <w:color w:val="000000"/>
          <w:sz w:val="20"/>
          <w:szCs w:val="20"/>
        </w:rPr>
        <w:t xml:space="preserve">. La parole est à Mme Jacqueline </w:t>
      </w:r>
      <w:proofErr w:type="spellStart"/>
      <w:r>
        <w:rPr>
          <w:rFonts w:ascii="Arial" w:hAnsi="Arial" w:cs="Arial"/>
          <w:color w:val="000000"/>
          <w:sz w:val="20"/>
          <w:szCs w:val="20"/>
        </w:rPr>
        <w:t>Fraysse</w:t>
      </w:r>
      <w:proofErr w:type="spellEnd"/>
      <w:r>
        <w:rPr>
          <w:rFonts w:ascii="Arial" w:hAnsi="Arial" w:cs="Arial"/>
          <w:color w:val="000000"/>
          <w:sz w:val="20"/>
          <w:szCs w:val="20"/>
        </w:rPr>
        <w:t>.</w:t>
      </w:r>
    </w:p>
    <w:bookmarkStart w:id="7" w:name="P884660"/>
    <w:bookmarkEnd w:id="7"/>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"http://www.assemblee-nationale.fr/tribun/fiches_id/1364.asp" </w:instrText>
      </w:r>
      <w:r>
        <w:fldChar w:fldCharType="separate"/>
      </w:r>
      <w:r>
        <w:rPr>
          <w:rStyle w:val="Lienhypertexte"/>
          <w:rFonts w:ascii="Arial" w:hAnsi="Arial" w:cs="Arial"/>
          <w:b/>
          <w:bCs/>
          <w:color w:val="1B7BAB"/>
          <w:sz w:val="20"/>
          <w:szCs w:val="20"/>
          <w:u w:val="none"/>
        </w:rPr>
        <w:t xml:space="preserve">Mme Jacqueline </w:t>
      </w:r>
      <w:proofErr w:type="spellStart"/>
      <w:r>
        <w:rPr>
          <w:rStyle w:val="Lienhypertexte"/>
          <w:rFonts w:ascii="Arial" w:hAnsi="Arial" w:cs="Arial"/>
          <w:b/>
          <w:bCs/>
          <w:color w:val="1B7BAB"/>
          <w:sz w:val="20"/>
          <w:szCs w:val="20"/>
          <w:u w:val="none"/>
        </w:rPr>
        <w:t>Fraysse</w:t>
      </w:r>
      <w:proofErr w:type="spellEnd"/>
      <w:r>
        <w:fldChar w:fldCharType="end"/>
      </w:r>
      <w:r>
        <w:rPr>
          <w:rFonts w:ascii="Arial" w:hAnsi="Arial" w:cs="Arial"/>
          <w:color w:val="000000"/>
          <w:sz w:val="20"/>
          <w:szCs w:val="20"/>
        </w:rPr>
        <w:t>. Cet amendement est préoccupant. Il porte en effet sur 125 millions d’euros, ce qui n’est pas un détail, et tend à opérer, si je ne me trompe, un allégement de la charge des dépenses de la branche maladie au détriment – ou, du moins, à la charge – des budgets hospitaliers, lesquels connaissent déjà, du moins pour ce qui concerne les hôpitaux publics, des difficultés.</w:t>
      </w:r>
      <w:r>
        <w:rPr>
          <w:rFonts w:ascii="Arial" w:hAnsi="Arial" w:cs="Arial"/>
          <w:color w:val="000000"/>
          <w:sz w:val="20"/>
          <w:szCs w:val="20"/>
        </w:rPr>
        <w:br/>
      </w:r>
      <w:r>
        <w:rPr>
          <w:rFonts w:ascii="Arial" w:hAnsi="Arial" w:cs="Arial"/>
          <w:color w:val="000000"/>
          <w:sz w:val="20"/>
          <w:szCs w:val="20"/>
        </w:rPr>
        <w:br/>
        <w:t>Je suis donc gênée par cet amendement. De fait, j’ai bien entendu les explications qui ont été données, mais je ne suis pas certaine que ce transfert de charges de la branche maladie sur les budgets hospitaliers soit une bonne mesure. Pouvez-vous donc préciser ce qu’il en est ?</w:t>
      </w:r>
    </w:p>
    <w:bookmarkStart w:id="8" w:name="P884662"/>
    <w:bookmarkEnd w:id="8"/>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"http://www.assemblee-nationale.fr/tribun/fiches_id/1592.asp" </w:instrText>
      </w:r>
      <w:r>
        <w:fldChar w:fldCharType="separate"/>
      </w:r>
      <w:r>
        <w:rPr>
          <w:rStyle w:val="Lienhypertexte"/>
          <w:rFonts w:ascii="Arial" w:hAnsi="Arial" w:cs="Arial"/>
          <w:b/>
          <w:bCs/>
          <w:color w:val="1B7BAB"/>
          <w:sz w:val="20"/>
          <w:szCs w:val="20"/>
          <w:u w:val="none"/>
        </w:rPr>
        <w:t>M. le président</w:t>
      </w:r>
      <w:r>
        <w:fldChar w:fldCharType="end"/>
      </w:r>
      <w:r>
        <w:rPr>
          <w:rFonts w:ascii="Arial" w:hAnsi="Arial" w:cs="Arial"/>
          <w:color w:val="000000"/>
          <w:sz w:val="20"/>
          <w:szCs w:val="20"/>
        </w:rPr>
        <w:t xml:space="preserve">. La parole est à Mme Michèle Delaunay, </w:t>
      </w:r>
      <w:proofErr w:type="spellStart"/>
      <w:r>
        <w:rPr>
          <w:rFonts w:ascii="Arial" w:hAnsi="Arial" w:cs="Arial"/>
          <w:color w:val="000000"/>
          <w:sz w:val="20"/>
          <w:szCs w:val="20"/>
        </w:rPr>
        <w:t>rapporteure</w:t>
      </w:r>
      <w:proofErr w:type="spellEnd"/>
      <w:r>
        <w:rPr>
          <w:rFonts w:ascii="Arial" w:hAnsi="Arial" w:cs="Arial"/>
          <w:color w:val="000000"/>
          <w:sz w:val="20"/>
          <w:szCs w:val="20"/>
        </w:rPr>
        <w:t>.</w:t>
      </w:r>
    </w:p>
    <w:bookmarkStart w:id="9" w:name="P884663"/>
    <w:bookmarkEnd w:id="9"/>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"http://www.assemblee-nationale.fr/tribun/fiches_id/331924.asp" </w:instrText>
      </w:r>
      <w:r>
        <w:fldChar w:fldCharType="separate"/>
      </w:r>
      <w:r>
        <w:rPr>
          <w:rStyle w:val="Lienhypertexte"/>
          <w:rFonts w:ascii="Arial" w:hAnsi="Arial" w:cs="Arial"/>
          <w:b/>
          <w:bCs/>
          <w:color w:val="1B7BAB"/>
          <w:sz w:val="20"/>
          <w:szCs w:val="20"/>
          <w:u w:val="none"/>
        </w:rPr>
        <w:t>Mme Michèle Delaunay</w:t>
      </w:r>
      <w:r>
        <w:fldChar w:fldCharType="end"/>
      </w:r>
      <w:r>
        <w:rPr>
          <w:rFonts w:ascii="Arial" w:hAnsi="Arial" w:cs="Arial"/>
          <w:color w:val="000000"/>
          <w:sz w:val="20"/>
          <w:szCs w:val="20"/>
        </w:rPr>
        <w:t>,</w:t>
      </w:r>
      <w:r>
        <w:rPr>
          <w:rStyle w:val="apple-converted-space"/>
          <w:rFonts w:ascii="Arial" w:hAnsi="Arial" w:cs="Arial"/>
          <w:color w:val="000000"/>
          <w:sz w:val="20"/>
          <w:szCs w:val="20"/>
        </w:rPr>
        <w:t> </w:t>
      </w:r>
      <w:proofErr w:type="spellStart"/>
      <w:r>
        <w:rPr>
          <w:rFonts w:ascii="Arial" w:hAnsi="Arial" w:cs="Arial"/>
          <w:i/>
          <w:iCs/>
          <w:color w:val="000000"/>
          <w:sz w:val="20"/>
          <w:szCs w:val="20"/>
        </w:rPr>
        <w:t>rapporteure</w:t>
      </w:r>
      <w:proofErr w:type="spellEnd"/>
      <w:r>
        <w:rPr>
          <w:rFonts w:ascii="Arial" w:hAnsi="Arial" w:cs="Arial"/>
          <w:color w:val="000000"/>
          <w:sz w:val="20"/>
          <w:szCs w:val="20"/>
        </w:rPr>
        <w:t>. Avis favorable, car cette mesure va dans le sens de la responsabilisation et de l’identification des prescripteurs, nécessaire pour parvenir à une certaine maîtrise des coûts du transport sanitaire.</w:t>
      </w:r>
    </w:p>
    <w:bookmarkStart w:id="10" w:name="P884664"/>
    <w:bookmarkEnd w:id="10"/>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"http://www.assemblee-nationale.fr/tribun/fiches_id/1592.asp" </w:instrText>
      </w:r>
      <w:r>
        <w:fldChar w:fldCharType="separate"/>
      </w:r>
      <w:r>
        <w:rPr>
          <w:rStyle w:val="Lienhypertexte"/>
          <w:rFonts w:ascii="Arial" w:hAnsi="Arial" w:cs="Arial"/>
          <w:b/>
          <w:bCs/>
          <w:color w:val="1B7BAB"/>
          <w:sz w:val="20"/>
          <w:szCs w:val="20"/>
          <w:u w:val="none"/>
        </w:rPr>
        <w:t>M. le président</w:t>
      </w:r>
      <w:r>
        <w:fldChar w:fldCharType="end"/>
      </w:r>
      <w:r>
        <w:rPr>
          <w:rFonts w:ascii="Arial" w:hAnsi="Arial" w:cs="Arial"/>
          <w:color w:val="000000"/>
          <w:sz w:val="20"/>
          <w:szCs w:val="20"/>
        </w:rPr>
        <w:t xml:space="preserve">. Madame la </w:t>
      </w:r>
      <w:proofErr w:type="spellStart"/>
      <w:r>
        <w:rPr>
          <w:rFonts w:ascii="Arial" w:hAnsi="Arial" w:cs="Arial"/>
          <w:color w:val="000000"/>
          <w:sz w:val="20"/>
          <w:szCs w:val="20"/>
        </w:rPr>
        <w:t>rapporteure</w:t>
      </w:r>
      <w:proofErr w:type="spellEnd"/>
      <w:r>
        <w:rPr>
          <w:rFonts w:ascii="Arial" w:hAnsi="Arial" w:cs="Arial"/>
          <w:color w:val="000000"/>
          <w:sz w:val="20"/>
          <w:szCs w:val="20"/>
        </w:rPr>
        <w:t xml:space="preserve">, monsieur </w:t>
      </w:r>
      <w:proofErr w:type="spellStart"/>
      <w:r>
        <w:rPr>
          <w:rFonts w:ascii="Arial" w:hAnsi="Arial" w:cs="Arial"/>
          <w:color w:val="000000"/>
          <w:sz w:val="20"/>
          <w:szCs w:val="20"/>
        </w:rPr>
        <w:t>Bapt</w:t>
      </w:r>
      <w:proofErr w:type="spellEnd"/>
      <w:r>
        <w:rPr>
          <w:rFonts w:ascii="Arial" w:hAnsi="Arial" w:cs="Arial"/>
          <w:color w:val="000000"/>
          <w:sz w:val="20"/>
          <w:szCs w:val="20"/>
        </w:rPr>
        <w:t xml:space="preserve"> avait déjà exprimé un avis favorable.</w:t>
      </w:r>
    </w:p>
    <w:bookmarkStart w:id="11" w:name="P884665"/>
    <w:bookmarkEnd w:id="11"/>
    <w:p w:rsidR="00455802" w:rsidRDefault="00455802" w:rsidP="00455802">
      <w:pPr>
        <w:pStyle w:val="NormalWeb"/>
        <w:shd w:val="clear" w:color="auto" w:fill="FFFFFF"/>
        <w:spacing w:beforeAutospacing="0" w:afterAutospacing="0"/>
        <w:ind w:left="75" w:right="225"/>
        <w:jc w:val="both"/>
      </w:pPr>
      <w:r>
        <w:lastRenderedPageBreak/>
        <w:fldChar w:fldCharType="begin"/>
      </w:r>
      <w:r>
        <w:instrText xml:space="preserve"> HYPERLINK "http://www.assemblee-nationale.fr/tribun/fiches_id/331924.asp" </w:instrText>
      </w:r>
      <w:r>
        <w:fldChar w:fldCharType="separate"/>
      </w:r>
      <w:r>
        <w:rPr>
          <w:rStyle w:val="Lienhypertexte"/>
          <w:rFonts w:ascii="Arial" w:hAnsi="Arial" w:cs="Arial"/>
          <w:b/>
          <w:bCs/>
          <w:color w:val="1B7BAB"/>
          <w:sz w:val="20"/>
          <w:szCs w:val="20"/>
          <w:u w:val="none"/>
        </w:rPr>
        <w:t>Mme Michèle Delaunay</w:t>
      </w:r>
      <w:r>
        <w:fldChar w:fldCharType="end"/>
      </w:r>
      <w:r>
        <w:rPr>
          <w:rFonts w:ascii="Arial" w:hAnsi="Arial" w:cs="Arial"/>
          <w:color w:val="000000"/>
          <w:sz w:val="20"/>
          <w:szCs w:val="20"/>
        </w:rPr>
        <w:t>,</w:t>
      </w:r>
      <w:r>
        <w:rPr>
          <w:rStyle w:val="apple-converted-space"/>
          <w:rFonts w:ascii="Arial" w:hAnsi="Arial" w:cs="Arial"/>
          <w:color w:val="000000"/>
          <w:sz w:val="20"/>
          <w:szCs w:val="20"/>
        </w:rPr>
        <w:t> </w:t>
      </w:r>
      <w:proofErr w:type="spellStart"/>
      <w:r>
        <w:rPr>
          <w:rFonts w:ascii="Arial" w:hAnsi="Arial" w:cs="Arial"/>
          <w:i/>
          <w:iCs/>
          <w:color w:val="000000"/>
          <w:sz w:val="20"/>
          <w:szCs w:val="20"/>
        </w:rPr>
        <w:t>rapporteure</w:t>
      </w:r>
      <w:proofErr w:type="spellEnd"/>
      <w:r>
        <w:rPr>
          <w:rFonts w:ascii="Arial" w:hAnsi="Arial" w:cs="Arial"/>
          <w:color w:val="000000"/>
          <w:sz w:val="20"/>
          <w:szCs w:val="20"/>
        </w:rPr>
        <w:t>. Ce n’est pas grave ! L’avis en sera doublement favorable.</w:t>
      </w:r>
      <w:r>
        <w:rPr>
          <w:rStyle w:val="apple-converted-space"/>
          <w:rFonts w:ascii="Arial" w:hAnsi="Arial" w:cs="Arial"/>
          <w:color w:val="000000"/>
          <w:sz w:val="20"/>
          <w:szCs w:val="20"/>
        </w:rPr>
        <w:t> </w:t>
      </w:r>
      <w:r>
        <w:rPr>
          <w:rFonts w:ascii="Arial" w:hAnsi="Arial" w:cs="Arial"/>
          <w:i/>
          <w:iCs/>
          <w:color w:val="000000"/>
          <w:sz w:val="20"/>
          <w:szCs w:val="20"/>
        </w:rPr>
        <w:t>(Sourires.)</w:t>
      </w:r>
    </w:p>
    <w:bookmarkStart w:id="12" w:name="P884666"/>
    <w:bookmarkEnd w:id="12"/>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"http://www.assemblee-nationale.fr/tribun/fiches_id/1592.asp" </w:instrText>
      </w:r>
      <w:r>
        <w:fldChar w:fldCharType="separate"/>
      </w:r>
      <w:r>
        <w:rPr>
          <w:rStyle w:val="Lienhypertexte"/>
          <w:rFonts w:ascii="Arial" w:hAnsi="Arial" w:cs="Arial"/>
          <w:b/>
          <w:bCs/>
          <w:color w:val="1B7BAB"/>
          <w:sz w:val="20"/>
          <w:szCs w:val="20"/>
          <w:u w:val="none"/>
        </w:rPr>
        <w:t>M. le président</w:t>
      </w:r>
      <w:r>
        <w:fldChar w:fldCharType="end"/>
      </w:r>
      <w:r>
        <w:rPr>
          <w:rFonts w:ascii="Arial" w:hAnsi="Arial" w:cs="Arial"/>
          <w:color w:val="000000"/>
          <w:sz w:val="20"/>
          <w:szCs w:val="20"/>
        </w:rPr>
        <w:t xml:space="preserve">. La parole est à M. Jean-Pierre </w:t>
      </w:r>
      <w:proofErr w:type="spellStart"/>
      <w:r>
        <w:rPr>
          <w:rFonts w:ascii="Arial" w:hAnsi="Arial" w:cs="Arial"/>
          <w:color w:val="000000"/>
          <w:sz w:val="20"/>
          <w:szCs w:val="20"/>
        </w:rPr>
        <w:t>Door</w:t>
      </w:r>
      <w:proofErr w:type="spellEnd"/>
      <w:r>
        <w:rPr>
          <w:rFonts w:ascii="Arial" w:hAnsi="Arial" w:cs="Arial"/>
          <w:color w:val="000000"/>
          <w:sz w:val="20"/>
          <w:szCs w:val="20"/>
        </w:rPr>
        <w:t>.</w:t>
      </w:r>
    </w:p>
    <w:bookmarkStart w:id="13" w:name="P884667"/>
    <w:bookmarkEnd w:id="13"/>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"http://www.assemblee-nationale.fr/tribun/fiches_id/267289.asp" </w:instrText>
      </w:r>
      <w:r>
        <w:fldChar w:fldCharType="separate"/>
      </w:r>
      <w:r>
        <w:rPr>
          <w:rStyle w:val="Lienhypertexte"/>
          <w:rFonts w:ascii="Arial" w:hAnsi="Arial" w:cs="Arial"/>
          <w:b/>
          <w:bCs/>
          <w:color w:val="1B7BAB"/>
          <w:sz w:val="20"/>
          <w:szCs w:val="20"/>
          <w:u w:val="none"/>
        </w:rPr>
        <w:t xml:space="preserve">M. Jean-Pierre </w:t>
      </w:r>
      <w:proofErr w:type="spellStart"/>
      <w:r>
        <w:rPr>
          <w:rStyle w:val="Lienhypertexte"/>
          <w:rFonts w:ascii="Arial" w:hAnsi="Arial" w:cs="Arial"/>
          <w:b/>
          <w:bCs/>
          <w:color w:val="1B7BAB"/>
          <w:sz w:val="20"/>
          <w:szCs w:val="20"/>
          <w:u w:val="none"/>
        </w:rPr>
        <w:t>Door</w:t>
      </w:r>
      <w:proofErr w:type="spellEnd"/>
      <w:r>
        <w:fldChar w:fldCharType="end"/>
      </w:r>
      <w:r>
        <w:rPr>
          <w:rFonts w:ascii="Arial" w:hAnsi="Arial" w:cs="Arial"/>
          <w:color w:val="000000"/>
          <w:sz w:val="20"/>
          <w:szCs w:val="20"/>
        </w:rPr>
        <w:t xml:space="preserve">. Nous sommes également favorables à cet amendement. En effet, lorsque nous avons étudié la question des transports sanitaires dans le cadre de la MECSS, il est apparu que l’on ignorait parfois qui rémunérait certains transports sortant de l’hôpital – on ne savait notamment pas s’il s’agissait de l’assurance maladie. Avec le dispositif proposé, ce sera le prescripteur hospitalier, à l’intérieur des hôpitaux, qui sera chargé du paiement de transports hospitaliers ou </w:t>
      </w:r>
      <w:proofErr w:type="spellStart"/>
      <w:r>
        <w:rPr>
          <w:rFonts w:ascii="Arial" w:hAnsi="Arial" w:cs="Arial"/>
          <w:color w:val="000000"/>
          <w:sz w:val="20"/>
          <w:szCs w:val="20"/>
        </w:rPr>
        <w:t>interhospitaliers</w:t>
      </w:r>
      <w:proofErr w:type="spellEnd"/>
      <w:r>
        <w:rPr>
          <w:rFonts w:ascii="Arial" w:hAnsi="Arial" w:cs="Arial"/>
          <w:color w:val="000000"/>
          <w:sz w:val="20"/>
          <w:szCs w:val="20"/>
        </w:rPr>
        <w:t>, et non pas un intervenant extérieur. Ces montants figureront donc dans l’enveloppe hospitalière, et non pas dans d’autres enveloppes. La mesure proposée est logique et il l’amendement n</w:t>
      </w:r>
      <w:r>
        <w:rPr>
          <w:rFonts w:ascii="Arial" w:hAnsi="Arial" w:cs="Arial"/>
          <w:color w:val="000000"/>
          <w:sz w:val="20"/>
          <w:szCs w:val="20"/>
          <w:vertAlign w:val="superscript"/>
        </w:rPr>
        <w:t>o </w:t>
      </w:r>
      <w:r>
        <w:rPr>
          <w:rFonts w:ascii="Arial" w:hAnsi="Arial" w:cs="Arial"/>
          <w:color w:val="000000"/>
          <w:sz w:val="20"/>
          <w:szCs w:val="20"/>
        </w:rPr>
        <w:t>446 rectifié est donc un bon amendement.</w:t>
      </w:r>
    </w:p>
    <w:bookmarkStart w:id="14" w:name="P884668"/>
    <w:bookmarkEnd w:id="14"/>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"http://www.assemblee-nationale.fr/tribun/fiches_id/1592.asp" </w:instrText>
      </w:r>
      <w:r>
        <w:fldChar w:fldCharType="separate"/>
      </w:r>
      <w:r>
        <w:rPr>
          <w:rStyle w:val="Lienhypertexte"/>
          <w:rFonts w:ascii="Arial" w:hAnsi="Arial" w:cs="Arial"/>
          <w:b/>
          <w:bCs/>
          <w:color w:val="1B7BAB"/>
          <w:sz w:val="20"/>
          <w:szCs w:val="20"/>
          <w:u w:val="none"/>
        </w:rPr>
        <w:t>M. le président</w:t>
      </w:r>
      <w:r>
        <w:fldChar w:fldCharType="end"/>
      </w:r>
      <w:r>
        <w:rPr>
          <w:rFonts w:ascii="Arial" w:hAnsi="Arial" w:cs="Arial"/>
          <w:color w:val="000000"/>
          <w:sz w:val="20"/>
          <w:szCs w:val="20"/>
        </w:rPr>
        <w:t>. La parole est à Mme la ministre.</w:t>
      </w:r>
    </w:p>
    <w:bookmarkStart w:id="15" w:name="P884669"/>
    <w:bookmarkEnd w:id="15"/>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"http://www.assemblee-nationale.fr/tribun/fiches_id/2825.asp" </w:instrText>
      </w:r>
      <w:r>
        <w:fldChar w:fldCharType="separate"/>
      </w:r>
      <w:r>
        <w:rPr>
          <w:rStyle w:val="Lienhypertexte"/>
          <w:rFonts w:ascii="Arial" w:hAnsi="Arial" w:cs="Arial"/>
          <w:b/>
          <w:bCs/>
          <w:color w:val="1B7BAB"/>
          <w:sz w:val="20"/>
          <w:szCs w:val="20"/>
          <w:u w:val="none"/>
        </w:rPr>
        <w:t>Mme Marisol Touraine</w:t>
      </w:r>
      <w:r>
        <w:fldChar w:fldCharType="end"/>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ministre</w:t>
      </w:r>
      <w:r>
        <w:rPr>
          <w:rFonts w:ascii="Arial" w:hAnsi="Arial" w:cs="Arial"/>
          <w:color w:val="000000"/>
          <w:sz w:val="20"/>
          <w:szCs w:val="20"/>
        </w:rPr>
        <w:t xml:space="preserve">. Madame </w:t>
      </w:r>
      <w:proofErr w:type="spellStart"/>
      <w:r>
        <w:rPr>
          <w:rFonts w:ascii="Arial" w:hAnsi="Arial" w:cs="Arial"/>
          <w:color w:val="000000"/>
          <w:sz w:val="20"/>
          <w:szCs w:val="20"/>
        </w:rPr>
        <w:t>Fraysse</w:t>
      </w:r>
      <w:proofErr w:type="spellEnd"/>
      <w:r>
        <w:rPr>
          <w:rFonts w:ascii="Arial" w:hAnsi="Arial" w:cs="Arial"/>
          <w:color w:val="000000"/>
          <w:sz w:val="20"/>
          <w:szCs w:val="20"/>
        </w:rPr>
        <w:t>, je tiens à vous rassurer : il ne s’agit pas de demander aux hôpitaux d’assumer sur leurs crédits actuels la charge supplémentaire des transports, et donc de transférer une charge de l’assurance maladie aux budgets hospitaliers sans transférer les recettes correspondantes. Les ressources qui figurent aujourd’hui dans l’ONDAM de ville seront donc évidemment affectées à la prise en charge de ces dépenses par les hôpitaux.</w:t>
      </w:r>
    </w:p>
    <w:bookmarkStart w:id="16" w:name="P884670"/>
    <w:bookmarkEnd w:id="16"/>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"http://www.assemblee-nationale.fr/tribun/fiches_id/1592.asp" </w:instrText>
      </w:r>
      <w:r>
        <w:fldChar w:fldCharType="separate"/>
      </w:r>
      <w:r>
        <w:rPr>
          <w:rStyle w:val="Lienhypertexte"/>
          <w:rFonts w:ascii="Arial" w:hAnsi="Arial" w:cs="Arial"/>
          <w:b/>
          <w:bCs/>
          <w:color w:val="1B7BAB"/>
          <w:sz w:val="20"/>
          <w:szCs w:val="20"/>
          <w:u w:val="none"/>
        </w:rPr>
        <w:t>M. le président</w:t>
      </w:r>
      <w:r>
        <w:fldChar w:fldCharType="end"/>
      </w:r>
      <w:r>
        <w:rPr>
          <w:rFonts w:ascii="Arial" w:hAnsi="Arial" w:cs="Arial"/>
          <w:color w:val="000000"/>
          <w:sz w:val="20"/>
          <w:szCs w:val="20"/>
        </w:rPr>
        <w:t xml:space="preserve">. Monsieur </w:t>
      </w:r>
      <w:proofErr w:type="spellStart"/>
      <w:r>
        <w:rPr>
          <w:rFonts w:ascii="Arial" w:hAnsi="Arial" w:cs="Arial"/>
          <w:color w:val="000000"/>
          <w:sz w:val="20"/>
          <w:szCs w:val="20"/>
        </w:rPr>
        <w:t>Vercamer</w:t>
      </w:r>
      <w:proofErr w:type="spellEnd"/>
      <w:r>
        <w:rPr>
          <w:rFonts w:ascii="Arial" w:hAnsi="Arial" w:cs="Arial"/>
          <w:color w:val="000000"/>
          <w:sz w:val="20"/>
          <w:szCs w:val="20"/>
        </w:rPr>
        <w:t>, vous aviez demandé la parole.</w:t>
      </w:r>
    </w:p>
    <w:bookmarkStart w:id="17" w:name="P884671"/>
    <w:bookmarkEnd w:id="17"/>
    <w:p w:rsidR="00455802" w:rsidRDefault="00455802" w:rsidP="00455802">
      <w:pPr>
        <w:pStyle w:val="NormalWeb"/>
        <w:shd w:val="clear" w:color="auto" w:fill="FFFFFF"/>
        <w:spacing w:beforeAutospacing="0" w:afterAutospacing="0"/>
        <w:ind w:left="75" w:right="225"/>
        <w:jc w:val="both"/>
      </w:pPr>
      <w:r>
        <w:fldChar w:fldCharType="begin"/>
      </w:r>
      <w:r>
        <w:instrText xml:space="preserve"> HYPERLINK "http://www.assemblee-nationale.fr/tribun/fiches_id/267585.asp" </w:instrText>
      </w:r>
      <w:r>
        <w:fldChar w:fldCharType="separate"/>
      </w:r>
      <w:r>
        <w:rPr>
          <w:rStyle w:val="Lienhypertexte"/>
          <w:rFonts w:ascii="Arial" w:hAnsi="Arial" w:cs="Arial"/>
          <w:b/>
          <w:bCs/>
          <w:color w:val="1B7BAB"/>
          <w:sz w:val="20"/>
          <w:szCs w:val="20"/>
          <w:u w:val="none"/>
        </w:rPr>
        <w:t xml:space="preserve">M. Francis </w:t>
      </w:r>
      <w:proofErr w:type="spellStart"/>
      <w:r>
        <w:rPr>
          <w:rStyle w:val="Lienhypertexte"/>
          <w:rFonts w:ascii="Arial" w:hAnsi="Arial" w:cs="Arial"/>
          <w:b/>
          <w:bCs/>
          <w:color w:val="1B7BAB"/>
          <w:sz w:val="20"/>
          <w:szCs w:val="20"/>
          <w:u w:val="none"/>
        </w:rPr>
        <w:t>Vercamer</w:t>
      </w:r>
      <w:proofErr w:type="spellEnd"/>
      <w:r>
        <w:fldChar w:fldCharType="end"/>
      </w:r>
      <w:r>
        <w:rPr>
          <w:rFonts w:ascii="Arial" w:hAnsi="Arial" w:cs="Arial"/>
          <w:color w:val="000000"/>
          <w:sz w:val="20"/>
          <w:szCs w:val="20"/>
        </w:rPr>
        <w:t>. Je viens d’entendre la réponse à la question que je voulais poser, monsieur le président.</w:t>
      </w:r>
    </w:p>
    <w:p w:rsidR="00455802" w:rsidRDefault="00455802" w:rsidP="00455802">
      <w:pPr>
        <w:pStyle w:val="NormalWeb"/>
        <w:shd w:val="clear" w:color="auto" w:fill="FFFFFF"/>
        <w:spacing w:beforeAutospacing="0" w:afterAutospacing="0"/>
        <w:ind w:left="75" w:right="225"/>
        <w:jc w:val="both"/>
      </w:pPr>
      <w:r>
        <w:rPr>
          <w:rFonts w:ascii="Arial" w:hAnsi="Arial" w:cs="Arial"/>
          <w:i/>
          <w:iCs/>
          <w:color w:val="000000"/>
          <w:sz w:val="20"/>
          <w:szCs w:val="20"/>
        </w:rPr>
        <w:t>(L’amendement n</w:t>
      </w:r>
      <w:r>
        <w:rPr>
          <w:rFonts w:ascii="Arial" w:hAnsi="Arial" w:cs="Arial"/>
          <w:i/>
          <w:iCs/>
          <w:color w:val="000000"/>
          <w:sz w:val="20"/>
          <w:szCs w:val="20"/>
          <w:vertAlign w:val="superscript"/>
        </w:rPr>
        <w:t>o </w:t>
      </w:r>
      <w:r>
        <w:rPr>
          <w:rFonts w:ascii="Arial" w:hAnsi="Arial" w:cs="Arial"/>
          <w:i/>
          <w:iCs/>
          <w:color w:val="000000"/>
          <w:sz w:val="20"/>
          <w:szCs w:val="20"/>
        </w:rPr>
        <w:t>446 rectifié est adopté à l’unanimité.)</w:t>
      </w:r>
    </w:p>
    <w:p w:rsidR="007B758C" w:rsidRDefault="007B758C"/>
    <w:sectPr w:rsidR="007B7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80"/>
    <w:rsid w:val="00455802"/>
    <w:rsid w:val="00552380"/>
    <w:rsid w:val="007B7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33242-1757-4B18-8283-880C1ECE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802"/>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55802"/>
    <w:rPr>
      <w:color w:val="0000FF"/>
      <w:u w:val="single"/>
    </w:rPr>
  </w:style>
  <w:style w:type="paragraph" w:styleId="NormalWeb">
    <w:name w:val="Normal (Web)"/>
    <w:basedOn w:val="Normal"/>
    <w:uiPriority w:val="99"/>
    <w:semiHidden/>
    <w:unhideWhenUsed/>
    <w:rsid w:val="00455802"/>
    <w:pPr>
      <w:spacing w:before="100" w:beforeAutospacing="1" w:after="100" w:afterAutospacing="1"/>
    </w:pPr>
    <w:rPr>
      <w:rFonts w:ascii="Times New Roman" w:hAnsi="Times New Roman"/>
      <w:sz w:val="24"/>
      <w:szCs w:val="24"/>
      <w:lang w:eastAsia="fr-FR"/>
    </w:rPr>
  </w:style>
  <w:style w:type="paragraph" w:customStyle="1" w:styleId="titreinitiative">
    <w:name w:val="titreinitiative"/>
    <w:basedOn w:val="Normal"/>
    <w:uiPriority w:val="99"/>
    <w:semiHidden/>
    <w:rsid w:val="00455802"/>
    <w:pPr>
      <w:spacing w:before="300" w:after="100" w:afterAutospacing="1"/>
      <w:ind w:left="75" w:right="225"/>
      <w:jc w:val="center"/>
    </w:pPr>
    <w:rPr>
      <w:rFonts w:ascii="Times New Roman" w:hAnsi="Times New Roman"/>
      <w:i/>
      <w:iCs/>
      <w:sz w:val="24"/>
      <w:szCs w:val="24"/>
      <w:lang w:eastAsia="fr-FR"/>
    </w:rPr>
  </w:style>
  <w:style w:type="paragraph" w:customStyle="1" w:styleId="titreamend">
    <w:name w:val="titreamend"/>
    <w:basedOn w:val="Normal"/>
    <w:uiPriority w:val="99"/>
    <w:semiHidden/>
    <w:rsid w:val="00455802"/>
    <w:pPr>
      <w:spacing w:before="150" w:after="100" w:afterAutospacing="1"/>
      <w:ind w:left="75" w:right="225"/>
      <w:jc w:val="center"/>
    </w:pPr>
    <w:rPr>
      <w:rFonts w:ascii="Times New Roman" w:hAnsi="Times New Roman"/>
      <w:i/>
      <w:iCs/>
      <w:sz w:val="24"/>
      <w:szCs w:val="24"/>
      <w:lang w:eastAsia="fr-FR"/>
    </w:rPr>
  </w:style>
  <w:style w:type="paragraph" w:customStyle="1" w:styleId="amddispotitre">
    <w:name w:val="amddispotitre"/>
    <w:basedOn w:val="Normal"/>
    <w:uiPriority w:val="99"/>
    <w:semiHidden/>
    <w:rsid w:val="00455802"/>
    <w:pPr>
      <w:spacing w:before="100" w:beforeAutospacing="1" w:after="100" w:afterAutospacing="1"/>
      <w:ind w:left="75" w:right="225"/>
      <w:jc w:val="center"/>
    </w:pPr>
    <w:rPr>
      <w:rFonts w:ascii="Times New Roman" w:hAnsi="Times New Roman"/>
      <w:b/>
      <w:bCs/>
      <w:i/>
      <w:iCs/>
      <w:sz w:val="24"/>
      <w:szCs w:val="24"/>
      <w:lang w:eastAsia="fr-FR"/>
    </w:rPr>
  </w:style>
  <w:style w:type="paragraph" w:customStyle="1" w:styleId="amdexpotitre">
    <w:name w:val="amdexpotitre"/>
    <w:basedOn w:val="Normal"/>
    <w:uiPriority w:val="99"/>
    <w:semiHidden/>
    <w:rsid w:val="00455802"/>
    <w:pPr>
      <w:spacing w:before="450" w:after="100" w:afterAutospacing="1"/>
      <w:ind w:left="75" w:right="225"/>
      <w:jc w:val="center"/>
    </w:pPr>
    <w:rPr>
      <w:rFonts w:ascii="Times New Roman" w:hAnsi="Times New Roman"/>
      <w:b/>
      <w:bCs/>
      <w:sz w:val="24"/>
      <w:szCs w:val="24"/>
      <w:lang w:eastAsia="fr-FR"/>
    </w:rPr>
  </w:style>
  <w:style w:type="paragraph" w:customStyle="1" w:styleId="presente">
    <w:name w:val="presente"/>
    <w:basedOn w:val="Normal"/>
    <w:uiPriority w:val="99"/>
    <w:semiHidden/>
    <w:rsid w:val="00455802"/>
    <w:pPr>
      <w:spacing w:before="100" w:beforeAutospacing="1" w:after="100" w:afterAutospacing="1"/>
      <w:ind w:left="75" w:right="225"/>
      <w:jc w:val="center"/>
    </w:pPr>
    <w:rPr>
      <w:rFonts w:ascii="Times New Roman" w:hAnsi="Times New Roman"/>
      <w:i/>
      <w:iCs/>
      <w:sz w:val="20"/>
      <w:szCs w:val="20"/>
      <w:lang w:eastAsia="fr-FR"/>
    </w:rPr>
  </w:style>
  <w:style w:type="character" w:customStyle="1" w:styleId="apple-converted-space">
    <w:name w:val="apple-converted-space"/>
    <w:basedOn w:val="Policepardfaut"/>
    <w:rsid w:val="00455802"/>
  </w:style>
  <w:style w:type="character" w:customStyle="1" w:styleId="numamendement1">
    <w:name w:val="numamendement1"/>
    <w:basedOn w:val="Policepardfaut"/>
    <w:rsid w:val="00455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47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emblee-nationale.fr/tribun/fiches_id/1592.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6646</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2016-11-18T10:46:00Z</dcterms:created>
  <dcterms:modified xsi:type="dcterms:W3CDTF">2016-11-18T10:47:00Z</dcterms:modified>
</cp:coreProperties>
</file>