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81680" w:rsidTr="00B816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816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B81680" w:rsidTr="00B81680">
                    <w:trPr>
                      <w:trHeight w:val="54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0" w:type="dxa"/>
                          <w:left w:w="450" w:type="dxa"/>
                          <w:bottom w:w="450" w:type="dxa"/>
                          <w:right w:w="450" w:type="dxa"/>
                        </w:tcMar>
                      </w:tcPr>
                      <w:p w:rsidR="00B81680" w:rsidRDefault="00B81680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z w:val="17"/>
                            <w:szCs w:val="17"/>
                          </w:rPr>
                          <w:t xml:space="preserve">Flash Info FHP </w:t>
                        </w:r>
                      </w:p>
                      <w:p w:rsidR="00B81680" w:rsidRDefault="00B81680">
                        <w:pPr>
                          <w:pStyle w:val="NormalWeb"/>
                          <w:jc w:val="center"/>
                          <w:rPr>
                            <w:rStyle w:val="Lienhypertexte"/>
                            <w:color w:val="3E21FF"/>
                          </w:rPr>
                        </w:pPr>
                        <w:hyperlink r:id="rId5" w:history="1">
                          <w:r>
                            <w:rPr>
                              <w:rStyle w:val="Lienhypertexte"/>
                              <w:rFonts w:ascii="Arial" w:hAnsi="Arial" w:cs="Arial"/>
                              <w:color w:val="999999"/>
                              <w:sz w:val="17"/>
                              <w:szCs w:val="17"/>
                            </w:rPr>
                            <w:t>Lire l'email dans votre navigateur.</w:t>
                          </w:r>
                          <w:r>
                            <w:rPr>
                              <w:rStyle w:val="Lienhypertexte"/>
                              <w:rFonts w:ascii="Arial" w:hAnsi="Arial" w:cs="Arial"/>
                              <w:color w:val="3E21FF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  <w:p w:rsidR="00B81680" w:rsidRDefault="00B81680">
                        <w:pPr>
                          <w:pStyle w:val="NormalWeb"/>
                          <w:rPr>
                            <w:color w:val="15406C"/>
                          </w:rPr>
                        </w:pPr>
                      </w:p>
                    </w:tc>
                  </w:tr>
                </w:tbl>
                <w:p w:rsidR="00B81680" w:rsidRDefault="00B8168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1680" w:rsidRDefault="00B816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1680" w:rsidTr="00B8168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816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B816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81680" w:rsidRDefault="00B8168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6191250" cy="1838325"/>
                              <wp:effectExtent l="0" t="0" r="0" b="9525"/>
                              <wp:docPr id="3" name="Image 3" descr="http://img.fhp.fr/66842/3XF5cdmeNkWRzAbcPoWcGw/image_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vArFvJsrHJGEFFEJJICCwJEsDwHFuHE" descr="http://img.fhp.fr/66842/3XF5cdmeNkWRzAbcPoWcGw/image_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0" cy="1838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81680" w:rsidRDefault="00B8168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1680" w:rsidRDefault="00B816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81680" w:rsidRDefault="00B81680" w:rsidP="00B81680">
      <w:pPr>
        <w:rPr>
          <w:rFonts w:eastAsia="Times New Roman"/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81680" w:rsidTr="00B816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816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B81680" w:rsidTr="00B81680">
                    <w:trPr>
                      <w:trHeight w:val="712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80" w:rsidRDefault="00B81680">
                        <w:pP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t>Jeudi 1er mars 2018</w:t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br/>
                          <w:t>Réf : 018-2018</w:t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br/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00AFED"/>
                            <w:sz w:val="21"/>
                            <w:szCs w:val="21"/>
                          </w:rPr>
                          <w:t>Informations juridiques</w:t>
                        </w:r>
                      </w:p>
                    </w:tc>
                  </w:tr>
                </w:tbl>
                <w:p w:rsidR="00B81680" w:rsidRDefault="00B8168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1680" w:rsidRDefault="00B816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1680" w:rsidTr="00B816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816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B8168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0" w:type="dxa"/>
                          <w:left w:w="450" w:type="dxa"/>
                          <w:bottom w:w="450" w:type="dxa"/>
                          <w:right w:w="450" w:type="dxa"/>
                        </w:tcMar>
                        <w:hideMark/>
                      </w:tcPr>
                      <w:p w:rsidR="00B81680" w:rsidRDefault="00B81680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15406C"/>
                            <w:sz w:val="39"/>
                            <w:szCs w:val="39"/>
                          </w:rPr>
                          <w:t>Décret relatif au cadre d'expérimentations pour l'innovation dans le système de santé</w:t>
                        </w:r>
                      </w:p>
                    </w:tc>
                  </w:tr>
                </w:tbl>
                <w:p w:rsidR="00B81680" w:rsidRDefault="00B8168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1680" w:rsidRDefault="00B816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1680" w:rsidRDefault="00B81680" w:rsidP="00B81680">
      <w:pPr>
        <w:rPr>
          <w:rFonts w:eastAsia="Times New Roman"/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81680" w:rsidTr="00B816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816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B8168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80" w:rsidRDefault="00B81680">
                        <w:pPr>
                          <w:jc w:val="center"/>
                          <w:rPr>
                            <w:rStyle w:val="lev"/>
                            <w:rFonts w:ascii="Arial" w:hAnsi="Arial" w:cs="Arial"/>
                            <w:color w:val="15406C"/>
                            <w:sz w:val="27"/>
                            <w:szCs w:val="27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27"/>
                            <w:szCs w:val="27"/>
                          </w:rPr>
                          <w:pict>
                            <v:rect id="_x0000_i1026" style="width:453.6pt;height:1.5pt" o:hralign="center" o:hrstd="t" o:hr="t" fillcolor="#a0a0a0" stroked="f"/>
                          </w:pict>
                        </w:r>
                      </w:p>
                      <w:p w:rsidR="00B81680" w:rsidRDefault="00B81680" w:rsidP="00B81680">
                        <w:pPr>
                          <w:pStyle w:val="NormalWeb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5406C"/>
                            <w:sz w:val="27"/>
                            <w:szCs w:val="27"/>
                          </w:rPr>
                          <w:t>L'essentiel à retenir 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5406C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lev"/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>Le décret apporte les précisions suivantes concernant l’expérimentation de l’article 51 de la LFSS:</w:t>
                        </w: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B81680" w:rsidRDefault="00B8168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 xml:space="preserve">Un cadrage du sujet par le Comité Stratégique et une validation des projets par le comité technique et la création d’un rapporteur général </w:t>
                        </w:r>
                      </w:p>
                      <w:p w:rsidR="00B81680" w:rsidRDefault="00B8168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 xml:space="preserve">L’ARS est l’interlocutrice privilégiée pour le dépôt de dossier en direct ou sur appel à projet dans le cadre régional ou infrarégional </w:t>
                        </w:r>
                      </w:p>
                      <w:p w:rsidR="00B81680" w:rsidRDefault="00B8168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 xml:space="preserve">Le rapporteur général est l’interlocuteur dans le cadre des projets nationaux (sans oublier les ARS pour les applications locales) 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 xml:space="preserve">Deux axes sont prévus pour les expérimentations au parcours : </w:t>
                        </w:r>
                      </w:p>
                      <w:p w:rsidR="00B81680" w:rsidRDefault="00B8168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>Le financement par le biais de différentes modalités (au forfait, à la qualité, par séquences, épisodes ou parcours…)</w:t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81680" w:rsidRDefault="00B8168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 xml:space="preserve">La promotion d’organisations innovantes (juridiques, technologique, organisationnelle). 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>Un axe est prévu pour l’amélioration de la pertinence de la prise en charge par l'assurance maladie des médicaments ou des produits.</w:t>
                        </w:r>
                      </w:p>
                      <w:p w:rsidR="00B81680" w:rsidRDefault="00B81680">
                        <w:pPr>
                          <w:jc w:val="center"/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pict>
                            <v:rect id="_x0000_i1027" style="width:453.6pt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B81680" w:rsidRDefault="00B8168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1680" w:rsidRDefault="00B816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1680" w:rsidTr="00B816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816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B8168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81680" w:rsidRDefault="00B81680">
                        <w:pP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81680" w:rsidRDefault="00B8168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1680" w:rsidRDefault="00B816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1680" w:rsidRDefault="00B81680" w:rsidP="00B81680">
      <w:pPr>
        <w:rPr>
          <w:rFonts w:eastAsia="Times New Roman"/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81680" w:rsidTr="00B816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816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B8168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 xml:space="preserve">Chère Adhérente, Cher Adhérent, 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  <w:t> 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 xml:space="preserve">Le </w:t>
                        </w:r>
                        <w:hyperlink r:id="rId7" w:history="1">
                          <w:r>
                            <w:rPr>
                              <w:rStyle w:val="Lienhypertexte"/>
                              <w:rFonts w:ascii="Arial" w:hAnsi="Arial" w:cs="Arial"/>
                              <w:color w:val="3E21FF"/>
                              <w:sz w:val="21"/>
                              <w:szCs w:val="21"/>
                            </w:rPr>
                            <w:t>décret relatif aux modalités de mise en œuvre des expérimentations pour l'innovation dans le système de santé</w:t>
                          </w:r>
                        </w:hyperlink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 xml:space="preserve"> vient de paraitre. Il précise l’article 51 de la loi de financement de la sécurité sociale pour 2018. 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  <w:t> 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 xml:space="preserve">Ce décret est venu compléter un dispositif permettant d’expérimenter des prises en charges innovantes autour du parcours de soins du patient permettant de déroger à certains principes de financement, de facturation, d’autorisations et de droit sanitaires. 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  <w:t> 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>La FHP vous soutient dans vos démarches dans le cadre de cette expérimentation :</w:t>
                        </w:r>
                      </w:p>
                      <w:p w:rsidR="00B81680" w:rsidRDefault="00B8168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>Ce que nous avons fait :</w:t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 xml:space="preserve">La FHP met à votre disposition une </w:t>
                        </w:r>
                        <w:hyperlink r:id="rId8" w:history="1">
                          <w:r>
                            <w:rPr>
                              <w:rStyle w:val="Lienhypertexte"/>
                              <w:rFonts w:ascii="Arial" w:hAnsi="Arial" w:cs="Arial"/>
                              <w:color w:val="3E21FF"/>
                              <w:sz w:val="21"/>
                              <w:szCs w:val="21"/>
                            </w:rPr>
                            <w:t xml:space="preserve">fiche de synthèse </w:t>
                          </w:r>
                        </w:hyperlink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 xml:space="preserve">pour vous permettre d’appréhender au mieux ce dispositif. 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  <w:t> 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>La FHP a obtenu un siège au Comité Stratégique où nous pourrons défendre vos projets dans le cadre de ce dispositif.</w:t>
                        </w:r>
                      </w:p>
                      <w:p w:rsidR="00B81680" w:rsidRDefault="00B81680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>Ce que nous ferons :</w:t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>En lien avec le ministère, nous créerons un dossier type de demande d’expérimentation.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  <w:t> 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 xml:space="preserve">Nous organiserons une journée thématique sur le thème de l’expérimentation au parcours dans le cadre de l’article 51 LFSS et de son décret d’application. Cette journée se déroulera le </w:t>
                        </w:r>
                        <w:r>
                          <w:rPr>
                            <w:rStyle w:val="lev"/>
                            <w:rFonts w:ascii="Arial" w:hAnsi="Arial" w:cs="Arial"/>
                            <w:color w:val="FF0000"/>
                            <w:sz w:val="21"/>
                            <w:szCs w:val="21"/>
                          </w:rPr>
                          <w:t>12 juin 2018</w:t>
                        </w: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 xml:space="preserve"> (vous recevrez une invitation prochainement).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  <w:t> 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 xml:space="preserve">La FHP et les Syndicats de Spécialités vous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>accompagnerons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 xml:space="preserve"> dans vos démarches tout au long de vos projets d’expérimentation. N’hésitez pas à nous tenir au courant de vos projets pour que nous puissions les défendre lors des réunions du Comité Stratégique.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  <w:t> 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 xml:space="preserve">Pour toute question ou remontée d’observations, notre service juridique est à votre entière disposition. 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  <w:t> 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>Vous pouvez le contacter soit par mail (</w:t>
                        </w:r>
                        <w:hyperlink r:id="rId9" w:history="1">
                          <w:r>
                            <w:rPr>
                              <w:rStyle w:val="Lienhypertexte"/>
                              <w:rFonts w:ascii="Arial" w:hAnsi="Arial" w:cs="Arial"/>
                              <w:color w:val="3E21FF"/>
                              <w:sz w:val="21"/>
                              <w:szCs w:val="21"/>
                            </w:rPr>
                            <w:t>gregory.caumes@fhp.fr</w:t>
                          </w:r>
                        </w:hyperlink>
                        <w:r>
                          <w:rPr>
                            <w:rFonts w:ascii="Arial" w:hAnsi="Arial" w:cs="Arial"/>
                            <w:color w:val="15406C"/>
                            <w:sz w:val="21"/>
                            <w:szCs w:val="21"/>
                          </w:rPr>
                          <w:t>) ou par téléphone (01 53 83 56 60).</w:t>
                        </w:r>
                      </w:p>
                      <w:p w:rsidR="00B81680" w:rsidRDefault="00B8168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  <w:t> </w:t>
                        </w:r>
                      </w:p>
                      <w:p w:rsidR="00B81680" w:rsidRDefault="00B81680">
                        <w:pP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 xml:space="preserve">Nous vous prions d’agréer, Chère Adhérente, Cher Adhérent, nos salutations amicales et dévouées. </w:t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 xml:space="preserve">Michel </w:t>
                        </w: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>Ballereau</w:t>
                        </w:r>
                        <w:proofErr w:type="spellEnd"/>
                        <w:proofErr w:type="gram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br/>
                          <w:t>Délégué général</w:t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15406C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1857375" cy="542925"/>
                              <wp:effectExtent l="0" t="0" r="9525" b="9525"/>
                              <wp:docPr id="2" name="Image 2" descr="http://img.fhp.fr/66842/3XF5cdmeNkWRzAbcPoWcGw/BTN-%C3%A0%20t%C3%A9l%C3%A9charger%20DPEJ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uCrGHHtEECEssDrrItuAEsAAJJJBBu" descr="http://img.fhp.fr/66842/3XF5cdmeNkWRzAbcPoWcGw/BTN-%C3%A0%20t%C3%A9l%C3%A9charger%20DPEJ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1680" w:rsidRDefault="00B81680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</w:pPr>
                        <w:hyperlink r:id="rId11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3E21FF"/>
                              <w:sz w:val="21"/>
                              <w:szCs w:val="21"/>
                            </w:rPr>
                            <w:t>Article 51 de la LFSS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B81680" w:rsidRDefault="00B81680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15406C"/>
                            <w:sz w:val="21"/>
                            <w:szCs w:val="21"/>
                          </w:rPr>
                        </w:pPr>
                        <w:hyperlink r:id="rId12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3E21FF"/>
                              <w:sz w:val="21"/>
                              <w:szCs w:val="21"/>
                            </w:rPr>
                            <w:t>Décret n° 2018-125 du 21 février 2018 relatif au cadre d'expérimentations pour l'innovation dans le système de santé prévu à l'article L. 162-31-1 du code de la sécurité sociale</w:t>
                          </w:r>
                        </w:hyperlink>
                      </w:p>
                      <w:p w:rsidR="00B81680" w:rsidRDefault="00B81680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</w:pPr>
                        <w:hyperlink r:id="rId13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3E21FF"/>
                              <w:sz w:val="21"/>
                              <w:szCs w:val="21"/>
                            </w:rPr>
                            <w:t>Fiche synthèse de l'article 51</w:t>
                          </w:r>
                        </w:hyperlink>
                      </w:p>
                    </w:tc>
                  </w:tr>
                </w:tbl>
                <w:p w:rsidR="00B81680" w:rsidRDefault="00B8168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1680" w:rsidRDefault="00B816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1680" w:rsidTr="00B816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816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81680" w:rsidRDefault="00B8168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B81680" w:rsidRDefault="00B816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1680" w:rsidRDefault="00B81680" w:rsidP="00B81680">
      <w:pPr>
        <w:rPr>
          <w:rFonts w:eastAsia="Times New Roman"/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81680" w:rsidTr="00B81680">
        <w:trPr>
          <w:tblCellSpacing w:w="0" w:type="dxa"/>
          <w:jc w:val="center"/>
        </w:trPr>
        <w:tc>
          <w:tcPr>
            <w:tcW w:w="0" w:type="auto"/>
            <w:shd w:val="clear" w:color="auto" w:fill="CEE9FD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  <w:gridCol w:w="3240"/>
            </w:tblGrid>
            <w:tr w:rsidR="00B816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64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0"/>
                  </w:tblGrid>
                  <w:tr w:rsidR="00B8168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30" w:type="dxa"/>
                          <w:left w:w="330" w:type="dxa"/>
                          <w:bottom w:w="330" w:type="dxa"/>
                          <w:right w:w="330" w:type="dxa"/>
                        </w:tcMar>
                        <w:hideMark/>
                      </w:tcPr>
                      <w:p w:rsidR="00B81680" w:rsidRDefault="00B81680">
                        <w:pPr>
                          <w:spacing w:after="240"/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t>Contact : Direction de la Prospective Economique, Juridique et Médicale</w:t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t xml:space="preserve">Grégory </w:t>
                        </w: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t>Caumes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br/>
                          <w:t>Responsable des Affaires Juridiques</w:t>
                        </w:r>
                        <w:r>
                          <w:rPr>
                            <w:rFonts w:ascii="Arial" w:eastAsia="Times New Roman" w:hAnsi="Arial" w:cs="Arial"/>
                            <w:color w:val="15406C"/>
                            <w:sz w:val="18"/>
                            <w:szCs w:val="18"/>
                          </w:rPr>
                          <w:br/>
                          <w:t xml:space="preserve">Tél. 01 53 83 56 56 - </w:t>
                        </w:r>
                        <w:hyperlink r:id="rId14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3E21FF"/>
                              <w:sz w:val="18"/>
                              <w:szCs w:val="18"/>
                            </w:rPr>
                            <w:t xml:space="preserve">gregory.caumes@fhp.fr </w:t>
                          </w:r>
                        </w:hyperlink>
                      </w:p>
                    </w:tc>
                  </w:tr>
                </w:tbl>
                <w:p w:rsidR="00B81680" w:rsidRDefault="00B8168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vertAnchor="text" w:tblpXSpec="right" w:tblpYSpec="center"/>
                    <w:tblW w:w="32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B8168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30" w:type="dxa"/>
                          <w:left w:w="330" w:type="dxa"/>
                          <w:bottom w:w="330" w:type="dxa"/>
                          <w:right w:w="330" w:type="dxa"/>
                        </w:tcMar>
                        <w:hideMark/>
                      </w:tcPr>
                      <w:p w:rsidR="00B81680" w:rsidRDefault="00B81680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15406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3E21FF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524000" cy="390525"/>
                              <wp:effectExtent l="0" t="0" r="0" b="9525"/>
                              <wp:docPr id="1" name="Image 1" descr="http://img.fhp.fr/66842/3XF5cdmeNkWRzAbcPoWcGw/image_07.jpg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HtIAsHEuIusEBICsIwJEIHHtBGrvuvB" descr="http://img.fhp.fr/66842/3XF5cdmeNkWRzAbcPoWcGw/image_0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81680" w:rsidRDefault="00B8168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1680" w:rsidRDefault="00B816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A0FC1" w:rsidRDefault="007A0FC1"/>
    <w:sectPr w:rsidR="007A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052"/>
    <w:multiLevelType w:val="multilevel"/>
    <w:tmpl w:val="FEF6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A1711"/>
    <w:multiLevelType w:val="multilevel"/>
    <w:tmpl w:val="4732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15B17"/>
    <w:multiLevelType w:val="multilevel"/>
    <w:tmpl w:val="A79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4284D"/>
    <w:multiLevelType w:val="multilevel"/>
    <w:tmpl w:val="786C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019D2"/>
    <w:multiLevelType w:val="multilevel"/>
    <w:tmpl w:val="6DCC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61"/>
    <w:rsid w:val="007A0FC1"/>
    <w:rsid w:val="00A04D61"/>
    <w:rsid w:val="00B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16F42-88F1-4638-855C-148992CC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8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16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1680"/>
  </w:style>
  <w:style w:type="character" w:styleId="lev">
    <w:name w:val="Strong"/>
    <w:basedOn w:val="Policepardfaut"/>
    <w:uiPriority w:val="22"/>
    <w:qFormat/>
    <w:rsid w:val="00B81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fhp.fr/c?p=xBBYECo9dVJEQdCrJEduDl9g0IvEEPXQuy3QkNDDYBZJ0JZnGtCAW9C78wHZbGh0dHA6Ly9rb2FtYS5maHAuZnIvZmljaGllcnMvMjAxODAzMDExNDQ0NTdfQXJ0aWNsZV81MV9fRXhwZXJpbWVudGF0aW9uc19vcmdhbmlzYXRpb25uZWxsZXNfaW5ub3ZhbnRlc18xLnBkZqU2Njg0MsQQadC3X9CE0NnQtTtM0J9Z0JvQy9Cz0LXQlyyrbGluay5maHAuZnLEFA7tOWfQn9DS0LpB0JfQvCge0KdJOtCQCNDfcfs" TargetMode="External"/><Relationship Id="rId13" Type="http://schemas.openxmlformats.org/officeDocument/2006/relationships/hyperlink" Target="http://link.fhp.fr/c?p=xBBYECo9dVJEQdCrJEduDl9g0IvEENC2MAjnCtCnCUHQk9CUCk8K0JXQrNDK2WxodHRwOi8va29hbWEuZmhwLmZyL2ZpY2hpZXJzLzIwMTgwMzAxMTQ0NDU3X0FydGljbGVfNTFfX0V4cGVyaW1lbnRhdGlvbnNfb3JnYW5pc2F0aW9ubmVsbGVzX2lubm92YW50ZXNfMS5wZGalNjY4NDLEEGnQt1_QhNDZ0LU7TNCfWdCb0MvQs9C10Jcsq2xpbmsuZmhwLmZyxBQO7Tln0J_Q0tC6QdCX0LwoHtCnSTrQkAjQ33H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nk.fhp.fr/c?p=xBBYECo9dVJEQdCrJEduDl9g0IvEEB7Qn18b0NbQmC5K0Lp70LvmcGFG0JDZS2h0dHA6Ly9rb2FtYS5maHAuZnIvZmljaGllcnMvMjAxODAzMDExNDQzNDdfRGVjcmV0XzIwMThfMTI1X2R1XzIxLjAyLjE4LnBkZqU2Njg0MsQQadC3X9CE0NnQtTtM0J9Z0JvQy9Cz0LXQlyyrbGluay5maHAuZnLEFA7tOWfQn9DS0LpB0JfQvCge0KdJOtCQCNDfcfs" TargetMode="External"/><Relationship Id="rId12" Type="http://schemas.openxmlformats.org/officeDocument/2006/relationships/hyperlink" Target="http://link.fhp.fr/c?p=xBBYECo9dVJEQdCrJEduDl9g0IvEEFtF69CLQHVTTtCQbmF3HXR20N_ZSWh0dHBzOi8vd3d3LmxlZ2lmcmFuY2UuZ291di5mci9lbGkvZGVjcmV0LzIwMTgvMi8yMS9TU0FTMTczNjY2NkQvam8vdGV4dGWlNjY4NDLEEGnQt1_QhNDZ0LU7TNCfWdCb0MvQs9C10Jcsq2xpbmsuZmhwLmZyxBQO7Tln0J_Q0tC6QdCX0LwoHtCnSTrQkAjQ33H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nk.fhp.fr/c?p=xBBYECo9dVJEQdCrJEduDl9g0IvEENDf0Lzi0Jkp_2xA0Lr1LhbQpdDPYDTZTGh0dHBzOi8vd3d3LmxlZ2lmcmFuY2UuZ291di5mci9lbGkvbG9pLzIwMTcvMTIvMzAvQ1BBWDE3MjU1ODBML2pvL2FydGljbGVfNTGlNjY4NDLEEGnQt1_QhNDZ0LU7TNCfWdCb0MvQs9C10Jcsq2xpbmsuZmhwLmZyxBQO7Tln0J_Q0tC6QdCX0LwoHtCnSTrQkAjQ33H7" TargetMode="External"/><Relationship Id="rId5" Type="http://schemas.openxmlformats.org/officeDocument/2006/relationships/hyperlink" Target="http://link.fhp.fr/m2?r=pTY2ODQyxBBYECo9dVJEQdCrJEduDl9g0IvEEGnQt1_QhNDZ0LU7TNCfWdCb0MvQs9C10JcssWZocHNzckBmaHAtc3NyLmZyoJXEENCC7OgH5efQhkXQm9DOTAg8StC5daNNbWXEENCcIdClatC3VtCGTNCe69CzBHUFH9DLpk1BR0VSRcQQ0JvQ0NCl0J7Ql9CwLEjQstCqNgbQ1tCe0JsNqFZhbMOpcmllxBBX0IzQqFPQr0frRNCtVNCedtCWOCnQpKdGSFAtU1NSxBA9KdCyJHT7dELQjhDQ09DTA9DdZNCMpTMxNjQ4" TargetMode="External"/><Relationship Id="rId15" Type="http://schemas.openxmlformats.org/officeDocument/2006/relationships/hyperlink" Target="http://link.fhp.fr/c?p=xBBYECo9dVJEQdCrJEduDl9g0IvEEHvQnlbQk2d8-kzQhiP-I3TQi0zQwbJodHRwOi8vd3d3LmZocC5mci-lNjY4NDLEEGnQt1_QhNDZ0LU7TNCfWdCb0MvQs9C10Jcsq2xpbmsuZmhwLmZyxBQO7Tln0J_Q0tC6QdCX0LwoHtCnSTrQkAjQ33H7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regory.caumes@fhp.fr" TargetMode="External"/><Relationship Id="rId14" Type="http://schemas.openxmlformats.org/officeDocument/2006/relationships/hyperlink" Target="mailto:gregory.caumes@f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2018-03-23T09:44:00Z</dcterms:created>
  <dcterms:modified xsi:type="dcterms:W3CDTF">2018-03-23T09:49:00Z</dcterms:modified>
</cp:coreProperties>
</file>