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5CBB" w:rsidTr="00735CBB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/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735CBB" w:rsidTr="00F82156">
                                <w:trPr>
                                  <w:trHeight w:val="2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BB" w:rsidTr="00735CBB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9061"/>
              <w:gridCol w:w="6"/>
            </w:tblGrid>
            <w:tr w:rsidR="00735CBB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1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1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1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1"/>
                                    </w:tblGrid>
                                    <w:tr w:rsidR="00735CB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61"/>
                                          </w:tblGrid>
                                          <w:tr w:rsidR="00735CB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35CBB" w:rsidRDefault="00735CBB">
                                                <w:pPr>
                                                  <w:spacing w:line="0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181725" cy="1838325"/>
                                                      <wp:effectExtent l="0" t="0" r="9525" b="9525"/>
                                                      <wp:docPr id="2" name="Image 2" descr="http://img.news.fhp.fr/5a7b21cdb85b533e9a68774e/6Wc98Tb3RDG4Ej6wKPKeTw/BqOeKHXIQ5i3xnaFZzylNw-c99db4d87e91ca1a4b166a5a4f9263e359c06748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http://img.news.fhp.fr/5a7b21cdb85b533e9a68774e/6Wc98Tb3RDG4Ej6wKPKeTw/BqOeKHXIQ5i3xnaFZzylNw-c99db4d87e91ca1a4b166a5a4f9263e359c06748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181725" cy="18383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35CBB" w:rsidRDefault="00735CB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35CBB" w:rsidRDefault="00735CBB" w:rsidP="00735CBB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5CBB" w:rsidTr="00735CBB">
        <w:trPr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rPr>
                <w:hidden/>
              </w:trPr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vanish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0"/>
                                    </w:tblGrid>
                                    <w:tr w:rsidR="00735CB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>Jeudi 18 juillet 2019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Réf : 304-2019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eastAsia="Times New Roman" w:hAnsi="Arial" w:cs="Arial"/>
                                              <w:color w:val="00AFED"/>
                                              <w:sz w:val="21"/>
                                              <w:szCs w:val="21"/>
                                            </w:rPr>
                                            <w:t>Information Prospective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BB" w:rsidTr="00735CBB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60"/>
                                    </w:tblGrid>
                                    <w:tr w:rsidR="00735CB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36"/>
                                              <w:szCs w:val="36"/>
                                            </w:rPr>
                                            <w:t>Réforme des transports sanitaires 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36"/>
                                              <w:szCs w:val="36"/>
                                            </w:rPr>
                                            <w:t>Parution d'une notice technique ATIH apportant des précisions complémentaires sur le financement des transports intra et inter établissement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35CBB" w:rsidRDefault="00735CBB" w:rsidP="00735CBB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5CBB" w:rsidTr="00735CBB">
        <w:trPr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rPr>
                <w:hidden/>
              </w:trPr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vanish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20"/>
                                    </w:tblGrid>
                                    <w:tr w:rsidR="00735CB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BB" w:rsidTr="00735CBB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0"/>
                                    </w:tblGrid>
                                    <w:tr w:rsidR="00735CB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Chère Adhérente, Cher Adhérent,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Nous vous invitons à prendre connaissance de la notice technique que l’ATIH a publiée cette semaine sur son site internet dans le cadre de la campagne tarifaire et budgétaire 2019.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Cette notice, à destination des établissements de santé, fournit des informations complémentaires sur les modalités de financement des transports intra et inter établissement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. Pour accéder à la notice technique : cliquez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hyperlink r:id="rId6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color w:val="0066CC"/>
                                                <w:sz w:val="21"/>
                                                <w:szCs w:val="21"/>
                                              </w:rPr>
                                              <w:t>ici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La notice prend en compte les évolutions précisées dans le décret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hyperlink r:id="rId7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color w:val="0066CC"/>
                                                <w:sz w:val="21"/>
                                                <w:szCs w:val="21"/>
                                              </w:rPr>
                                              <w:t>n° 2019-593 du 14 juin 2019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portant sur la prise en charge des transports de patients.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Dans une 1ère annexe, l’ATIH précise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le périmètre de la réforme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 en rappelant son principe général, les dépenses de transport à la charge des établissements ainsi que les exceptions et exclusions.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Dans une 2ème annexe, l’ATIH décrit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les modalités de financement des dépenses de transports relevant du champ MCO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 : la facturation du supplément jour « transport définitif » TDE, la facturation du supplément au séjour « transport séance » TSE, et le financement via les GHS. Le mécanisme de limitation des pertes pour les établissements, dit « stop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loss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 », est maintenu en 2019.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Enfin, dans une 3ème annexe, l’ATIH précise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les modalités de financement relevant du champ SSR et de la psychiatrie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 : la réintégration des dépenses de transports au sein de l’OQN en 2019 et la facturation à partir du 1er mai 2019 des suppléments transports « ST1 », « ST2 » et « ST3 ».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Nous attirons plus particulièrement votre attention sur la facturation du supplément transport « ST2 »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 qui était jusqu’alors sujet à diverses interprétations selon les territoires et CPAM. Conformément à notre demande et à celle des syndicats de spécialités FHP-SSR et FHP-PSY, cette notice acte le fait que </w:t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ce supplément « ST2 » peut être facturé lorsque le patient est transféré pour la réalisation d’un acte ou d’une consultation externe réalisé dans un cabinet libéral, que celui-ci soit ou non adossé à un établissement de santé.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A noter également qu’un mécanisme de limitation des pertes pour les établissements SSR et PSY, dit «stop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loss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», est mis en place en 2019.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Pour plus d’informations, nous vous communiquons les coordonnées des interlocuteurs à contacter au sein des syndicats de spécialités :</w:t>
                                          </w:r>
                                        </w:p>
                                        <w:p w:rsidR="00735CBB" w:rsidRDefault="00735CBB" w:rsidP="00F06DD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exact"/>
                                            <w:ind w:left="300" w:hanging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David CASTILLO à la FHP-PSY : </w:t>
                                          </w:r>
                                          <w:hyperlink r:id="rId8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sz w:val="21"/>
                                                <w:szCs w:val="21"/>
                                              </w:rPr>
                                              <w:t>david.castillo@fhp-psy.fr</w:t>
                                            </w:r>
                                          </w:hyperlink>
                                        </w:p>
                                        <w:p w:rsidR="00735CBB" w:rsidRDefault="00735CBB" w:rsidP="00F06DD9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exact"/>
                                            <w:ind w:left="300" w:hanging="240"/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Laure DUBOIS et Sophie BUSQUET DE CHIVRE, à la FHP-MCO : </w:t>
                                          </w:r>
                                          <w:hyperlink r:id="rId9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sz w:val="21"/>
                                                <w:szCs w:val="21"/>
                                              </w:rPr>
                                              <w:t>laure.dubois.mco@fhp.fr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 et </w:t>
                                          </w:r>
                                          <w:hyperlink r:id="rId10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sz w:val="21"/>
                                                <w:szCs w:val="21"/>
                                              </w:rPr>
                                              <w:t>sophie.busquet.mco@fhp.fr</w:t>
                                            </w:r>
                                          </w:hyperlink>
                                        </w:p>
                                        <w:p w:rsidR="00735CBB" w:rsidRDefault="00735CBB" w:rsidP="00F06DD9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exact"/>
                                            <w:ind w:left="300" w:hanging="240"/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 xml:space="preserve">Véronique ROUSSET à la FHP-SSR : </w:t>
                                          </w:r>
                                          <w:hyperlink r:id="rId11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sz w:val="21"/>
                                                <w:szCs w:val="21"/>
                                              </w:rPr>
                                              <w:t>vrousset@fhp-ssr.fr</w:t>
                                            </w:r>
                                          </w:hyperlink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Nous vous prions d’agréer, Chère Adhérente, Cher Adhérent, nos salutations amicales et dévouées.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Christine SCHIBLER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Déléguée générale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hAnsi="Arial" w:cs="Arial"/>
                                              <w:color w:val="15406C"/>
                                              <w:sz w:val="21"/>
                                              <w:szCs w:val="21"/>
                                            </w:rPr>
                                            <w:t>A télécharger :</w:t>
                                          </w:r>
                                        </w:p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735CBB" w:rsidRDefault="00735CBB" w:rsidP="00F06DD9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exact"/>
                                            <w:ind w:left="300" w:hanging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2" w:tgtFrame="_blank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color w:val="0066CC"/>
                                                <w:sz w:val="21"/>
                                                <w:szCs w:val="21"/>
                                              </w:rPr>
                                              <w:t>Notice technique ATIH n° CIM-MF-354-5-2019 du 15 juillet 2019 relative au financement des transports intra et inter établissement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35CBB" w:rsidRDefault="00735CBB" w:rsidP="00735CBB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5CBB" w:rsidTr="00735CBB">
        <w:trPr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rPr>
                <w:hidden/>
              </w:trPr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vanish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20"/>
                                    </w:tblGrid>
                                    <w:tr w:rsidR="00735CB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BB" w:rsidTr="00735CBB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CEE9F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CEE9FD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  <w:gridCol w:w="3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33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tcMar>
                                      <w:top w:w="330" w:type="dxa"/>
                                      <w:left w:w="330" w:type="dxa"/>
                                      <w:bottom w:w="330" w:type="dxa"/>
                                      <w:right w:w="3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40"/>
                                    </w:tblGrid>
                                    <w:tr w:rsidR="00735CB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>Contact : Direction de la Prospective économique, médicale et juridique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lev"/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 xml:space="preserve">Marie-Claire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lev"/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>Viez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lev"/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>, Responsable Stratégie &amp; Développement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5406C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Tél. 01 53 83 56 56 - </w:t>
                                          </w:r>
                                          <w:hyperlink r:id="rId13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eastAsia="Times New Roman" w:hAnsi="Arial" w:cs="Arial"/>
                                                <w:color w:val="3E21FF"/>
                                                <w:sz w:val="18"/>
                                                <w:szCs w:val="18"/>
                                              </w:rPr>
                                              <w:t>marieclaire.viez@fhp.fr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6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tcMar>
                                      <w:top w:w="330" w:type="dxa"/>
                                      <w:left w:w="330" w:type="dxa"/>
                                      <w:bottom w:w="330" w:type="dxa"/>
                                      <w:right w:w="33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"/>
                                    </w:tblGrid>
                                    <w:tr w:rsidR="00735CBB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spacing w:line="300" w:lineRule="exact"/>
                                            <w:rPr>
                                              <w:rFonts w:eastAsia="Times New Roman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30"/>
                                              <w:szCs w:val="30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0"/>
                                    </w:tblGrid>
                                    <w:tr w:rsidR="00735CB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00"/>
                                          </w:tblGrid>
                                          <w:tr w:rsidR="00735CB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35CBB" w:rsidRDefault="00735CBB">
                                                <w:pPr>
                                                  <w:spacing w:line="0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524000" cy="390525"/>
                                                      <wp:effectExtent l="0" t="0" r="0" b="9525"/>
                                                      <wp:docPr id="1" name="Image 1" descr="http://img.news.fhp.fr/5a7b21cdb85b533e9a68774e/6Wc98Tb3RDG4Ej6wKPKeTw/BqOeKHXIQ5i3xnaFZzylNw-e44f002e78a32ee5ad23ee603dc69cbf1a975d74.jpeg">
                                                        <a:hlinkClick xmlns:a="http://schemas.openxmlformats.org/drawingml/2006/main" r:id="rId1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://img.news.fhp.fr/5a7b21cdb85b533e9a68774e/6Wc98Tb3RDG4Ej6wKPKeTw/BqOeKHXIQ5i3xnaFZzylNw-e44f002e78a32ee5ad23ee603dc69cbf1a975d74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24000" cy="390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35CBB" w:rsidRDefault="00735CB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35CBB" w:rsidRDefault="00735CBB" w:rsidP="00735CBB">
      <w:pPr>
        <w:rPr>
          <w:rFonts w:eastAsia="Times New Roman"/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5CBB" w:rsidTr="00735CBB">
        <w:trPr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735CBB">
              <w:trPr>
                <w:hidden/>
              </w:trPr>
              <w:tc>
                <w:tcPr>
                  <w:tcW w:w="6" w:type="dxa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vanish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735CB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735CBB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735CB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60"/>
                                    </w:tblGrid>
                                    <w:tr w:rsidR="00735CB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35CBB" w:rsidRDefault="00735CB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color w:val="8C8C8C"/>
                                                <w:sz w:val="15"/>
                                                <w:szCs w:val="15"/>
                                              </w:rPr>
                                              <w:t>Se désabonner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35CBB" w:rsidRDefault="00735CB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5CBB" w:rsidRDefault="00735C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5CBB" w:rsidRDefault="00735CB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35CBB" w:rsidRDefault="00735C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735CBB" w:rsidRDefault="00735C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35CBB" w:rsidRDefault="00735C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86180" w:rsidRDefault="00A86180"/>
    <w:sectPr w:rsidR="00A8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5FDD"/>
    <w:multiLevelType w:val="multilevel"/>
    <w:tmpl w:val="F56E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753F0"/>
    <w:multiLevelType w:val="multilevel"/>
    <w:tmpl w:val="E0CA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13726"/>
    <w:multiLevelType w:val="multilevel"/>
    <w:tmpl w:val="B64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F0EC6"/>
    <w:multiLevelType w:val="multilevel"/>
    <w:tmpl w:val="EB6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2F"/>
    <w:rsid w:val="0073532F"/>
    <w:rsid w:val="00735CBB"/>
    <w:rsid w:val="00A86180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553C-0E02-48F8-879F-A817B59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B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35C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5CB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35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castillo@fhp-psy.fr" TargetMode="External"/><Relationship Id="rId13" Type="http://schemas.openxmlformats.org/officeDocument/2006/relationships/hyperlink" Target="http://eye.news.fhp.fr/c?p=xBAG0KPQnih10MhD0JjQt9DGdtCFZzzQpTfEENDD0K7Ql9CcHvJL0LPQqtCw_mdlE9DO0Ju1bWFpbHRvOmNvbS5maHBAZmhwLmZyuDVhN2IyMWNkYjg1YjUzM2U5YTY4Nzc0ZcQQUTvwTdDIX08X0IRrSQkdCD3QqK9leWUubmV3cy5maHAuZnLEFPAn0LfxJhLvcdDAOW8O_NDNRV4r0KM50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ye.news.fhp.fr/c?p=xBAG0KPQnih10MhD0JjQt9DGdtCFZzzQpTfEEGEF0MTQi15ESdCd0LNTDtCrdgxTO9lAaHR0cHM6Ly93d3cubGVnaWZyYW5jZS5nb3V2LmZyL2pvX3BkZi5kbz9pZD1KT1JGVEVYVDAwMDAzODYyNTg2M7g1YTdiMjFjZGI4NWI1MzNlOWE2ODc3NGXEEFE78E3QyF9PF9CEa0kJHQg90KivZXllLm5ld3MuZmhwLmZyxBTwJ9C38SYS73HQwDlvDvzQzUVeK9CjOdDL" TargetMode="External"/><Relationship Id="rId12" Type="http://schemas.openxmlformats.org/officeDocument/2006/relationships/hyperlink" Target="http://eye.news.fhp.fr/c?p=xBAG0KPQnih10MhD0JjQt9DGdtCFZzzQpTfEENDcXj7k6NDWSyTQgPDQm_bQ3PQCK9mVaHR0cHM6Ly93d3cuYXRpaC5zYW50ZS5mci9zaXRlcy9kZWZhdWx0L2ZpbGVzL3B1YmxpYy9jb250ZW50LzM1OTUvbm90aWNlX3RlY2huaXF1ZV9jb21wbGVtZW50YWlyZV9pbnRlcmNoYW1wc190cmFuc3BvcnRzXzIwMTlfbl9jaW0tbWYtMzU0LTUtMjAxOS5wZGa4NWE3YjIxY2RiODViNTMzZTlhNjg3NzRlxBBRO_BN0MhfTxfQhGtJCR0IPdCor2V5ZS5uZXdzLmZocC5mcsQU8CfQt_EmEu9x0MA5bw780M1FXivQoznQy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ye.news.fhp.fr/r/USBSHOW/84/5a7b21cdb85b533e9a68774e/BqOeKHXIQ5i3xnaFZzylNw/UTvwTchfTxeEa0kJHQg9qA?email=fhpssr@fhp-ssr.fr&amp;adm=com.fhp@fhp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ye.news.fhp.fr/c?p=xBAG0KPQnih10MhD0JjQt9DGdtCFZzzQpTfEENCg0Kwkd9DE0KtAMNCue3zQ2NC6OQTQvtmVaHR0cHM6Ly93d3cuYXRpaC5zYW50ZS5mci9zaXRlcy9kZWZhdWx0L2ZpbGVzL3B1YmxpYy9jb250ZW50LzM1OTUvbm90aWNlX3RlY2huaXF1ZV9jb21wbGVtZW50YWlyZV9pbnRlcmNoYW1wc190cmFuc3BvcnRzXzIwMTlfbl9jaW0tbWYtMzU0LTUtMjAxOS5wZGa4NWE3YjIxY2RiODViNTMzZTlhNjg3NzRlxBBRO_BN0MhfTxfQhGtJCR0IPdCor2V5ZS5uZXdzLmZocC5mcsQU8CfQt_EmEu9x0MA5bw780M1FXivQoznQyw" TargetMode="External"/><Relationship Id="rId11" Type="http://schemas.openxmlformats.org/officeDocument/2006/relationships/hyperlink" Target="mailto:vrousset@fhp-ssr.f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mailto:sophie.busquet.mco@fh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.dubois.mco@fhp.fr" TargetMode="External"/><Relationship Id="rId14" Type="http://schemas.openxmlformats.org/officeDocument/2006/relationships/hyperlink" Target="http://eye.news.fhp.fr/c?p=xBAG0KPQnih10MhD0JjQt9DGdtCFZzzQpTfEEHt8GG_Qzh9F0JvQlx9-YUzQ2Qk4smh0dHA6Ly93d3cuZmhwLmZyL7g1YTdiMjFjZGI4NWI1MzNlOWE2ODc3NGXEEFE78E3QyF9PF9CEa0kJHQg90KivZXllLm5ld3MuZmhwLmZyxBTwJ9C38SYS73HQwDlvDvzQzUVeK9CjOdD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3</cp:revision>
  <dcterms:created xsi:type="dcterms:W3CDTF">2019-07-18T13:44:00Z</dcterms:created>
  <dcterms:modified xsi:type="dcterms:W3CDTF">2019-07-18T13:47:00Z</dcterms:modified>
</cp:coreProperties>
</file>