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769EC" w:rsidTr="009769EC">
        <w:trPr>
          <w:tblCellSpacing w:w="0" w:type="dxa"/>
          <w:jc w:val="center"/>
        </w:trPr>
        <w:tc>
          <w:tcPr>
            <w:tcW w:w="0" w:type="auto"/>
            <w:hideMark/>
          </w:tcPr>
          <w:p w:rsidR="009769EC" w:rsidRDefault="009769EC">
            <w:pPr>
              <w:rPr>
                <w:rFonts w:eastAsia="Times New Roman"/>
              </w:rPr>
            </w:pPr>
            <w:r>
              <w:rPr>
                <w:rFonts w:eastAsia="Times New Roman"/>
                <w:noProof/>
              </w:rPr>
              <w:drawing>
                <wp:inline distT="0" distB="0" distL="0" distR="0">
                  <wp:extent cx="5715000" cy="1285875"/>
                  <wp:effectExtent l="0" t="0" r="0" b="9525"/>
                  <wp:docPr id="4" name="Image 4" descr="F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tc>
      </w:tr>
      <w:tr w:rsidR="009769EC" w:rsidTr="009769EC">
        <w:trPr>
          <w:tblCellSpacing w:w="0" w:type="dxa"/>
          <w:jc w:val="center"/>
        </w:trPr>
        <w:tc>
          <w:tcPr>
            <w:tcW w:w="0" w:type="auto"/>
            <w:hideMark/>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9769EC">
              <w:trPr>
                <w:tblCellSpacing w:w="0" w:type="dxa"/>
              </w:trPr>
              <w:tc>
                <w:tcPr>
                  <w:tcW w:w="0" w:type="auto"/>
                  <w:shd w:val="clear" w:color="auto" w:fill="F8F8F8"/>
                  <w:tcMar>
                    <w:top w:w="300" w:type="dxa"/>
                    <w:left w:w="150" w:type="dxa"/>
                    <w:bottom w:w="225" w:type="dxa"/>
                    <w:right w:w="150" w:type="dxa"/>
                  </w:tcMar>
                  <w:vAlign w:val="center"/>
                  <w:hideMark/>
                </w:tcPr>
                <w:p w:rsidR="009769EC" w:rsidRDefault="009769EC">
                  <w:pPr>
                    <w:rPr>
                      <w:rFonts w:ascii="Arial" w:eastAsia="Times New Roman" w:hAnsi="Arial" w:cs="Arial"/>
                      <w:color w:val="013E6A"/>
                      <w:sz w:val="18"/>
                      <w:szCs w:val="18"/>
                    </w:rPr>
                  </w:pPr>
                  <w:r>
                    <w:rPr>
                      <w:rStyle w:val="lev"/>
                      <w:rFonts w:ascii="Arial" w:eastAsia="Times New Roman" w:hAnsi="Arial" w:cs="Arial"/>
                      <w:color w:val="013E6A"/>
                      <w:sz w:val="18"/>
                      <w:szCs w:val="18"/>
                    </w:rPr>
                    <w:t>Vendredi 22 juillet 2016</w:t>
                  </w:r>
                  <w:r>
                    <w:rPr>
                      <w:rFonts w:ascii="Arial" w:eastAsia="Times New Roman" w:hAnsi="Arial" w:cs="Arial"/>
                      <w:color w:val="013E6A"/>
                      <w:sz w:val="18"/>
                      <w:szCs w:val="18"/>
                    </w:rPr>
                    <w:t xml:space="preserve"> </w:t>
                  </w:r>
                  <w:r>
                    <w:rPr>
                      <w:rFonts w:ascii="Arial" w:eastAsia="Times New Roman" w:hAnsi="Arial" w:cs="Arial"/>
                      <w:color w:val="013E6A"/>
                      <w:sz w:val="18"/>
                      <w:szCs w:val="18"/>
                    </w:rPr>
                    <w:br/>
                    <w:t xml:space="preserve">Réf. : 0229-2016 </w:t>
                  </w:r>
                </w:p>
              </w:tc>
            </w:tr>
            <w:tr w:rsidR="009769EC">
              <w:trPr>
                <w:tblCellSpacing w:w="0" w:type="dxa"/>
              </w:trPr>
              <w:tc>
                <w:tcPr>
                  <w:tcW w:w="0" w:type="auto"/>
                  <w:shd w:val="clear" w:color="auto" w:fill="F8F8F8"/>
                  <w:tcMar>
                    <w:top w:w="300" w:type="dxa"/>
                    <w:left w:w="150" w:type="dxa"/>
                    <w:bottom w:w="225" w:type="dxa"/>
                    <w:right w:w="150" w:type="dxa"/>
                  </w:tcMar>
                  <w:vAlign w:val="center"/>
                  <w:hideMark/>
                </w:tcPr>
                <w:p w:rsidR="009769EC" w:rsidRDefault="009769EC">
                  <w:pPr>
                    <w:rPr>
                      <w:rFonts w:ascii="Arial" w:eastAsia="Times New Roman" w:hAnsi="Arial" w:cs="Arial"/>
                      <w:b/>
                      <w:bCs/>
                      <w:color w:val="5CC9F3"/>
                      <w:sz w:val="21"/>
                      <w:szCs w:val="21"/>
                    </w:rPr>
                  </w:pPr>
                  <w:r>
                    <w:rPr>
                      <w:rFonts w:ascii="Arial" w:eastAsia="Times New Roman" w:hAnsi="Arial" w:cs="Arial"/>
                      <w:b/>
                      <w:bCs/>
                      <w:color w:val="5CC9F3"/>
                      <w:sz w:val="21"/>
                      <w:szCs w:val="21"/>
                    </w:rPr>
                    <w:t xml:space="preserve">Informations juridiques </w:t>
                  </w:r>
                </w:p>
              </w:tc>
            </w:tr>
            <w:tr w:rsidR="009769EC">
              <w:trPr>
                <w:tblCellSpacing w:w="0" w:type="dxa"/>
              </w:trPr>
              <w:tc>
                <w:tcPr>
                  <w:tcW w:w="0" w:type="auto"/>
                  <w:shd w:val="clear" w:color="auto" w:fill="F8F8F8"/>
                  <w:tcMar>
                    <w:top w:w="300" w:type="dxa"/>
                    <w:left w:w="150" w:type="dxa"/>
                    <w:bottom w:w="225" w:type="dxa"/>
                    <w:right w:w="150" w:type="dxa"/>
                  </w:tcMar>
                  <w:vAlign w:val="center"/>
                  <w:hideMark/>
                </w:tcPr>
                <w:p w:rsidR="009769EC" w:rsidRDefault="009769EC">
                  <w:pPr>
                    <w:jc w:val="center"/>
                    <w:rPr>
                      <w:rFonts w:ascii="Arial" w:eastAsia="Times New Roman" w:hAnsi="Arial" w:cs="Arial"/>
                      <w:b/>
                      <w:bCs/>
                      <w:color w:val="013E6A"/>
                      <w:sz w:val="39"/>
                      <w:szCs w:val="39"/>
                    </w:rPr>
                  </w:pPr>
                  <w:r>
                    <w:rPr>
                      <w:rFonts w:ascii="Arial" w:eastAsia="Times New Roman" w:hAnsi="Arial" w:cs="Arial"/>
                      <w:b/>
                      <w:bCs/>
                      <w:color w:val="013E6A"/>
                      <w:sz w:val="39"/>
                      <w:szCs w:val="39"/>
                    </w:rPr>
                    <w:t xml:space="preserve">Publication du décret n° 2016-995 </w:t>
                  </w:r>
                  <w:r>
                    <w:rPr>
                      <w:rFonts w:ascii="Arial" w:eastAsia="Times New Roman" w:hAnsi="Arial" w:cs="Arial"/>
                      <w:b/>
                      <w:bCs/>
                      <w:color w:val="013E6A"/>
                      <w:sz w:val="39"/>
                      <w:szCs w:val="39"/>
                    </w:rPr>
                    <w:br/>
                    <w:t>du 20 juillet 2016 relatif aux lettres de liaison</w:t>
                  </w:r>
                </w:p>
              </w:tc>
            </w:tr>
            <w:tr w:rsidR="009769EC">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Look w:val="04A0" w:firstRow="1" w:lastRow="0" w:firstColumn="1" w:lastColumn="0" w:noHBand="0" w:noVBand="1"/>
                  </w:tblPr>
                  <w:tblGrid>
                    <w:gridCol w:w="8700"/>
                  </w:tblGrid>
                  <w:tr w:rsidR="009769EC">
                    <w:trPr>
                      <w:tblCellSpacing w:w="15" w:type="dxa"/>
                    </w:trPr>
                    <w:tc>
                      <w:tcPr>
                        <w:tcW w:w="0" w:type="auto"/>
                        <w:tcMar>
                          <w:top w:w="15" w:type="dxa"/>
                          <w:left w:w="15" w:type="dxa"/>
                          <w:bottom w:w="15" w:type="dxa"/>
                          <w:right w:w="15" w:type="dxa"/>
                        </w:tcMar>
                        <w:vAlign w:val="center"/>
                      </w:tcPr>
                      <w:p w:rsidR="009769EC" w:rsidRDefault="009769EC">
                        <w:pPr>
                          <w:rPr>
                            <w:rFonts w:ascii="Arial" w:eastAsia="Times New Roman" w:hAnsi="Arial" w:cs="Arial"/>
                            <w:color w:val="436999"/>
                            <w:sz w:val="20"/>
                            <w:szCs w:val="20"/>
                          </w:rPr>
                        </w:pPr>
                        <w:r>
                          <w:rPr>
                            <w:rFonts w:ascii="Arial" w:eastAsia="Times New Roman" w:hAnsi="Arial" w:cs="Arial"/>
                            <w:color w:val="436999"/>
                            <w:sz w:val="20"/>
                            <w:szCs w:val="20"/>
                          </w:rPr>
                          <w:br/>
                        </w:r>
                        <w:r>
                          <w:rPr>
                            <w:rFonts w:ascii="Arial" w:eastAsia="Times New Roman" w:hAnsi="Arial" w:cs="Arial"/>
                            <w:noProof/>
                            <w:color w:val="436999"/>
                            <w:sz w:val="20"/>
                            <w:szCs w:val="20"/>
                          </w:rPr>
                          <w:drawing>
                            <wp:inline distT="0" distB="0" distL="0" distR="0">
                              <wp:extent cx="1885950" cy="561975"/>
                              <wp:effectExtent l="0" t="0" r="0" b="9525"/>
                              <wp:docPr id="3" name="Image 3" descr="http://www.fhp.fr/fichiers/20160706151728_BTN_VoirSynth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hp.fr/fichiers/20160706151728_BTN_VoirSynthes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561975"/>
                                      </a:xfrm>
                                      <a:prstGeom prst="rect">
                                        <a:avLst/>
                                      </a:prstGeom>
                                      <a:noFill/>
                                      <a:ln>
                                        <a:noFill/>
                                      </a:ln>
                                    </pic:spPr>
                                  </pic:pic>
                                </a:graphicData>
                              </a:graphic>
                            </wp:inline>
                          </w:drawing>
                        </w:r>
                      </w:p>
                      <w:p w:rsidR="009769EC" w:rsidRDefault="009769EC">
                        <w:pPr>
                          <w:rPr>
                            <w:rFonts w:ascii="Arial" w:eastAsia="Times New Roman" w:hAnsi="Arial" w:cs="Arial"/>
                            <w:color w:val="436999"/>
                            <w:sz w:val="20"/>
                            <w:szCs w:val="20"/>
                          </w:rPr>
                        </w:pPr>
                      </w:p>
                      <w:p w:rsidR="009769EC" w:rsidRDefault="009769EC">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7" style="width:453.6pt;height:1.5pt" o:hralign="center" o:hrstd="t" o:hr="t" fillcolor="#a0a0a0" stroked="f"/>
                          </w:pict>
                        </w:r>
                      </w:p>
                      <w:p w:rsidR="009769EC" w:rsidRDefault="009769EC">
                        <w:pPr>
                          <w:spacing w:after="240"/>
                          <w:rPr>
                            <w:rFonts w:ascii="Arial" w:eastAsia="Times New Roman" w:hAnsi="Arial" w:cs="Arial"/>
                            <w:color w:val="436999"/>
                            <w:sz w:val="20"/>
                            <w:szCs w:val="20"/>
                          </w:rPr>
                        </w:pPr>
                        <w:r>
                          <w:rPr>
                            <w:rFonts w:ascii="Arial" w:eastAsia="Times New Roman" w:hAnsi="Arial" w:cs="Arial"/>
                            <w:color w:val="436999"/>
                            <w:sz w:val="20"/>
                            <w:szCs w:val="20"/>
                          </w:rPr>
                          <w:t xml:space="preserve">L'essentiel à retenir : </w:t>
                        </w:r>
                        <w:r>
                          <w:rPr>
                            <w:rFonts w:ascii="Arial" w:eastAsia="Times New Roman" w:hAnsi="Arial" w:cs="Arial"/>
                            <w:color w:val="436999"/>
                            <w:sz w:val="20"/>
                            <w:szCs w:val="20"/>
                          </w:rPr>
                          <w:br/>
                        </w:r>
                        <w:r>
                          <w:rPr>
                            <w:rFonts w:ascii="Arial" w:eastAsia="Times New Roman" w:hAnsi="Arial" w:cs="Arial"/>
                            <w:color w:val="436999"/>
                            <w:sz w:val="20"/>
                            <w:szCs w:val="20"/>
                          </w:rPr>
                          <w:br/>
                          <w:t xml:space="preserve">La loi de modernisation de notre système de santé instaure une lettre de liaison à l'entrée et à la sortie des établissements de santé : </w:t>
                        </w:r>
                      </w:p>
                      <w:p w:rsidR="009769EC" w:rsidRDefault="009769EC" w:rsidP="004B330D">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436999"/>
                            <w:sz w:val="20"/>
                            <w:szCs w:val="20"/>
                          </w:rPr>
                          <w:t>Tout patient hospitalisé à compter du 1er janvier 2017 doit pouvoir bénéficier dans le cadre de sa prise en charge d'une lettre de liaison à l'entrée et à la sortie de son hospitalisation</w:t>
                        </w:r>
                      </w:p>
                      <w:p w:rsidR="009769EC" w:rsidRDefault="009769EC" w:rsidP="004B330D">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436999"/>
                            <w:sz w:val="20"/>
                            <w:szCs w:val="20"/>
                          </w:rPr>
                          <w:t>Le décret vient préciser les conditions dans lesquelles les établissements et les professionnels de santé délivrent ces lettres de liaison et leur contenu.</w:t>
                        </w:r>
                      </w:p>
                      <w:p w:rsidR="009769EC" w:rsidRDefault="009769EC">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8" style="width:417.6pt;height:1.5pt" o:hralign="center" o:hrstd="t" o:hr="t" fillcolor="#a0a0a0" stroked="f"/>
                          </w:pict>
                        </w:r>
                      </w:p>
                      <w:p w:rsidR="009769EC" w:rsidRDefault="009769EC">
                        <w:pPr>
                          <w:rPr>
                            <w:rFonts w:ascii="Arial" w:eastAsia="Times New Roman" w:hAnsi="Arial" w:cs="Arial"/>
                            <w:color w:val="436999"/>
                            <w:sz w:val="20"/>
                            <w:szCs w:val="20"/>
                          </w:rPr>
                        </w:pPr>
                        <w:r>
                          <w:rPr>
                            <w:rFonts w:ascii="Arial" w:eastAsia="Times New Roman" w:hAnsi="Arial" w:cs="Arial"/>
                            <w:color w:val="436999"/>
                            <w:sz w:val="20"/>
                            <w:szCs w:val="20"/>
                          </w:rPr>
                          <w:br/>
                        </w:r>
                        <w:r>
                          <w:rPr>
                            <w:rFonts w:ascii="Arial" w:eastAsia="Times New Roman" w:hAnsi="Arial" w:cs="Arial"/>
                            <w:color w:val="436999"/>
                            <w:sz w:val="20"/>
                            <w:szCs w:val="20"/>
                          </w:rPr>
                          <w:br/>
                          <w:t>Chère Adhérente, Cher Adhérent</w:t>
                        </w:r>
                        <w:proofErr w:type="gramStart"/>
                        <w:r>
                          <w:rPr>
                            <w:rFonts w:ascii="Arial" w:eastAsia="Times New Roman" w:hAnsi="Arial" w:cs="Arial"/>
                            <w:color w:val="436999"/>
                            <w:sz w:val="20"/>
                            <w:szCs w:val="20"/>
                          </w:rPr>
                          <w:t>,</w:t>
                        </w:r>
                        <w:proofErr w:type="gramEnd"/>
                        <w:r>
                          <w:rPr>
                            <w:rFonts w:ascii="Arial" w:eastAsia="Times New Roman" w:hAnsi="Arial" w:cs="Arial"/>
                            <w:color w:val="436999"/>
                            <w:sz w:val="20"/>
                            <w:szCs w:val="20"/>
                          </w:rPr>
                          <w:br/>
                        </w:r>
                        <w:r>
                          <w:rPr>
                            <w:rFonts w:ascii="Arial" w:eastAsia="Times New Roman" w:hAnsi="Arial" w:cs="Arial"/>
                            <w:color w:val="436999"/>
                            <w:sz w:val="20"/>
                            <w:szCs w:val="20"/>
                          </w:rPr>
                          <w:br/>
                          <w:t>Le décret relatif aux lettres de liaison est paru ce jour.</w:t>
                        </w:r>
                        <w:r>
                          <w:rPr>
                            <w:rFonts w:ascii="Arial" w:eastAsia="Times New Roman" w:hAnsi="Arial" w:cs="Arial"/>
                            <w:color w:val="436999"/>
                            <w:sz w:val="20"/>
                            <w:szCs w:val="20"/>
                          </w:rPr>
                          <w:br/>
                        </w:r>
                        <w:r>
                          <w:rPr>
                            <w:rFonts w:ascii="Arial" w:eastAsia="Times New Roman" w:hAnsi="Arial" w:cs="Arial"/>
                            <w:color w:val="436999"/>
                            <w:sz w:val="20"/>
                            <w:szCs w:val="20"/>
                          </w:rPr>
                          <w:br/>
                          <w:t>Vous trouverez en pièce jointe du présent Flash, une note de synthèse vous permettant à la fois de comprendre la loi et son décret d’application mais aussi des conseils pratiques pour anticiper la mise en œuvre de ces lettres de liaison.</w:t>
                        </w:r>
                        <w:r>
                          <w:rPr>
                            <w:rFonts w:ascii="Arial" w:eastAsia="Times New Roman" w:hAnsi="Arial" w:cs="Arial"/>
                            <w:color w:val="436999"/>
                            <w:sz w:val="20"/>
                            <w:szCs w:val="20"/>
                          </w:rPr>
                          <w:br/>
                        </w:r>
                        <w:r>
                          <w:rPr>
                            <w:rFonts w:ascii="Arial" w:eastAsia="Times New Roman" w:hAnsi="Arial" w:cs="Arial"/>
                            <w:color w:val="436999"/>
                            <w:sz w:val="20"/>
                            <w:szCs w:val="20"/>
                          </w:rPr>
                          <w:br/>
                          <w:t>La FHP adresse les autres fiches sur les textes d’application de la loi de modernisation de notre système de santé en respectant le calendrier de publication des décrets. Vous retrouvez ces fiches dans le Doc Info de la FHP.</w:t>
                        </w:r>
                        <w:r>
                          <w:rPr>
                            <w:rFonts w:ascii="Arial" w:eastAsia="Times New Roman" w:hAnsi="Arial" w:cs="Arial"/>
                            <w:color w:val="436999"/>
                            <w:sz w:val="20"/>
                            <w:szCs w:val="20"/>
                          </w:rPr>
                          <w:br/>
                        </w:r>
                        <w:r>
                          <w:rPr>
                            <w:rFonts w:ascii="Arial" w:eastAsia="Times New Roman" w:hAnsi="Arial" w:cs="Arial"/>
                            <w:color w:val="436999"/>
                            <w:sz w:val="20"/>
                            <w:szCs w:val="20"/>
                          </w:rPr>
                          <w:br/>
                        </w:r>
                        <w:r>
                          <w:rPr>
                            <w:rFonts w:ascii="Arial" w:eastAsia="Times New Roman" w:hAnsi="Arial" w:cs="Arial"/>
                            <w:color w:val="436999"/>
                            <w:sz w:val="20"/>
                            <w:szCs w:val="20"/>
                          </w:rPr>
                          <w:lastRenderedPageBreak/>
                          <w:t xml:space="preserve">Les lettres de liaison </w:t>
                        </w:r>
                        <w:proofErr w:type="gramStart"/>
                        <w:r>
                          <w:rPr>
                            <w:rFonts w:ascii="Arial" w:eastAsia="Times New Roman" w:hAnsi="Arial" w:cs="Arial"/>
                            <w:color w:val="436999"/>
                            <w:sz w:val="20"/>
                            <w:szCs w:val="20"/>
                          </w:rPr>
                          <w:t>:</w:t>
                        </w:r>
                        <w:proofErr w:type="gramEnd"/>
                        <w:r>
                          <w:rPr>
                            <w:rFonts w:ascii="Arial" w:eastAsia="Times New Roman" w:hAnsi="Arial" w:cs="Arial"/>
                            <w:color w:val="436999"/>
                            <w:sz w:val="20"/>
                            <w:szCs w:val="20"/>
                          </w:rPr>
                          <w:br/>
                        </w:r>
                        <w:r>
                          <w:rPr>
                            <w:rFonts w:ascii="Arial" w:eastAsia="Times New Roman" w:hAnsi="Arial" w:cs="Arial"/>
                            <w:color w:val="436999"/>
                            <w:sz w:val="20"/>
                            <w:szCs w:val="20"/>
                          </w:rPr>
                          <w:br/>
                          <w:t>Le décret est pris pour l'application de l'article 95 de la loi n° 2016-41 du 26 janvier 2016 de modernisation de notre système de santé.</w:t>
                        </w:r>
                        <w:r>
                          <w:rPr>
                            <w:rFonts w:ascii="Arial" w:eastAsia="Times New Roman" w:hAnsi="Arial" w:cs="Arial"/>
                            <w:color w:val="436999"/>
                            <w:sz w:val="20"/>
                            <w:szCs w:val="20"/>
                          </w:rPr>
                          <w:br/>
                        </w:r>
                        <w:r>
                          <w:rPr>
                            <w:rFonts w:ascii="Arial" w:eastAsia="Times New Roman" w:hAnsi="Arial" w:cs="Arial"/>
                            <w:color w:val="436999"/>
                            <w:sz w:val="20"/>
                            <w:szCs w:val="20"/>
                          </w:rPr>
                          <w:br/>
                          <w:t>Le décret a pour objet de préciser le contenu et les modalités de transmission de la lettre de liaison à l’entrée de l’établissement de santé et à la sortie de cet établissement.</w:t>
                        </w:r>
                        <w:r>
                          <w:rPr>
                            <w:rFonts w:ascii="Arial" w:eastAsia="Times New Roman" w:hAnsi="Arial" w:cs="Arial"/>
                            <w:color w:val="436999"/>
                            <w:sz w:val="20"/>
                            <w:szCs w:val="20"/>
                          </w:rPr>
                          <w:br/>
                        </w:r>
                        <w:r>
                          <w:rPr>
                            <w:rFonts w:ascii="Arial" w:eastAsia="Times New Roman" w:hAnsi="Arial" w:cs="Arial"/>
                            <w:color w:val="436999"/>
                            <w:sz w:val="20"/>
                            <w:szCs w:val="20"/>
                          </w:rPr>
                          <w:br/>
                          <w:t>De même, il précise les modalités de transmission et de remise de la lettre au patient.</w:t>
                        </w:r>
                        <w:r>
                          <w:rPr>
                            <w:rFonts w:ascii="Arial" w:eastAsia="Times New Roman" w:hAnsi="Arial" w:cs="Arial"/>
                            <w:color w:val="436999"/>
                            <w:sz w:val="20"/>
                            <w:szCs w:val="20"/>
                          </w:rPr>
                          <w:br/>
                        </w:r>
                        <w:r>
                          <w:rPr>
                            <w:rFonts w:ascii="Arial" w:eastAsia="Times New Roman" w:hAnsi="Arial" w:cs="Arial"/>
                            <w:color w:val="436999"/>
                            <w:sz w:val="20"/>
                            <w:szCs w:val="20"/>
                          </w:rPr>
                          <w:br/>
                          <w:t xml:space="preserve">Pour </w:t>
                        </w:r>
                        <w:proofErr w:type="gramStart"/>
                        <w:r>
                          <w:rPr>
                            <w:rFonts w:ascii="Arial" w:eastAsia="Times New Roman" w:hAnsi="Arial" w:cs="Arial"/>
                            <w:color w:val="436999"/>
                            <w:sz w:val="20"/>
                            <w:szCs w:val="20"/>
                          </w:rPr>
                          <w:t>toute questions</w:t>
                        </w:r>
                        <w:proofErr w:type="gramEnd"/>
                        <w:r>
                          <w:rPr>
                            <w:rFonts w:ascii="Arial" w:eastAsia="Times New Roman" w:hAnsi="Arial" w:cs="Arial"/>
                            <w:color w:val="436999"/>
                            <w:sz w:val="20"/>
                            <w:szCs w:val="20"/>
                          </w:rPr>
                          <w:t xml:space="preserve"> sur ce décret ou sur la loi de modernisation de notre système de santé en général, notre service juridique est à votre entière disposition. Vous pouvez le contacter soit par mail (</w:t>
                        </w:r>
                        <w:hyperlink r:id="rId7" w:history="1">
                          <w:r>
                            <w:rPr>
                              <w:rStyle w:val="Lienhypertexte"/>
                              <w:rFonts w:ascii="Arial" w:eastAsia="Times New Roman" w:hAnsi="Arial" w:cs="Arial"/>
                              <w:sz w:val="20"/>
                              <w:szCs w:val="20"/>
                            </w:rPr>
                            <w:t>gregory.caumes@fhp.fr</w:t>
                          </w:r>
                        </w:hyperlink>
                        <w:r>
                          <w:rPr>
                            <w:rFonts w:ascii="Arial" w:eastAsia="Times New Roman" w:hAnsi="Arial" w:cs="Arial"/>
                            <w:color w:val="436999"/>
                            <w:sz w:val="20"/>
                            <w:szCs w:val="20"/>
                          </w:rPr>
                          <w:t>) ou par téléphone (01 53 83 56 60).</w:t>
                        </w:r>
                        <w:r>
                          <w:rPr>
                            <w:rFonts w:ascii="Arial" w:eastAsia="Times New Roman" w:hAnsi="Arial" w:cs="Arial"/>
                            <w:color w:val="436999"/>
                            <w:sz w:val="20"/>
                            <w:szCs w:val="20"/>
                          </w:rPr>
                          <w:br/>
                        </w:r>
                        <w:r>
                          <w:rPr>
                            <w:rFonts w:ascii="Arial" w:eastAsia="Times New Roman" w:hAnsi="Arial" w:cs="Arial"/>
                            <w:color w:val="436999"/>
                            <w:sz w:val="20"/>
                            <w:szCs w:val="20"/>
                          </w:rPr>
                          <w:br/>
                          <w:t>Nous vous prions d'agréer, Chère Adhérente, Cher Adhérent, nos salutations amicales et dévouées.</w:t>
                        </w:r>
                        <w:r>
                          <w:rPr>
                            <w:rFonts w:ascii="Arial" w:eastAsia="Times New Roman" w:hAnsi="Arial" w:cs="Arial"/>
                            <w:color w:val="436999"/>
                            <w:sz w:val="20"/>
                            <w:szCs w:val="20"/>
                          </w:rPr>
                          <w:br/>
                        </w:r>
                        <w:r>
                          <w:rPr>
                            <w:rFonts w:ascii="Arial" w:eastAsia="Times New Roman" w:hAnsi="Arial" w:cs="Arial"/>
                            <w:color w:val="436999"/>
                            <w:sz w:val="20"/>
                            <w:szCs w:val="20"/>
                          </w:rPr>
                          <w:br/>
                        </w:r>
                        <w:r>
                          <w:rPr>
                            <w:rFonts w:ascii="Arial" w:eastAsia="Times New Roman" w:hAnsi="Arial" w:cs="Arial"/>
                            <w:noProof/>
                            <w:color w:val="436999"/>
                            <w:sz w:val="20"/>
                            <w:szCs w:val="20"/>
                          </w:rPr>
                          <w:drawing>
                            <wp:inline distT="0" distB="0" distL="0" distR="0">
                              <wp:extent cx="1885950" cy="561975"/>
                              <wp:effectExtent l="0" t="0" r="0" b="9525"/>
                              <wp:docPr id="2" name="Image 2" descr="http://www.fhp.fr/fichiers/20160706151822_BTN_EcoJurid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hp.fr/fichiers/20160706151822_BTN_EcoJuridiq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561975"/>
                                      </a:xfrm>
                                      <a:prstGeom prst="rect">
                                        <a:avLst/>
                                      </a:prstGeom>
                                      <a:noFill/>
                                      <a:ln>
                                        <a:noFill/>
                                      </a:ln>
                                    </pic:spPr>
                                  </pic:pic>
                                </a:graphicData>
                              </a:graphic>
                            </wp:inline>
                          </w:drawing>
                        </w:r>
                      </w:p>
                      <w:p w:rsidR="009769EC" w:rsidRDefault="009769EC">
                        <w:pPr>
                          <w:rPr>
                            <w:rFonts w:ascii="Arial" w:eastAsia="Times New Roman" w:hAnsi="Arial" w:cs="Arial"/>
                            <w:color w:val="436999"/>
                            <w:sz w:val="20"/>
                            <w:szCs w:val="20"/>
                          </w:rPr>
                        </w:pPr>
                      </w:p>
                      <w:p w:rsidR="009769EC" w:rsidRDefault="009769EC" w:rsidP="004B330D">
                        <w:pPr>
                          <w:numPr>
                            <w:ilvl w:val="0"/>
                            <w:numId w:val="3"/>
                          </w:numPr>
                          <w:spacing w:before="100" w:beforeAutospacing="1" w:after="100" w:afterAutospacing="1"/>
                          <w:rPr>
                            <w:rFonts w:ascii="Arial" w:eastAsia="Times New Roman" w:hAnsi="Arial" w:cs="Arial"/>
                            <w:color w:val="436999"/>
                            <w:sz w:val="20"/>
                            <w:szCs w:val="20"/>
                          </w:rPr>
                        </w:pPr>
                        <w:hyperlink r:id="rId9" w:history="1">
                          <w:r>
                            <w:rPr>
                              <w:rStyle w:val="Lienhypertexte"/>
                              <w:rFonts w:ascii="Arial" w:eastAsia="Times New Roman" w:hAnsi="Arial" w:cs="Arial"/>
                              <w:sz w:val="20"/>
                              <w:szCs w:val="20"/>
                            </w:rPr>
                            <w:t>La synthèse sur les lettres de liaison</w:t>
                          </w:r>
                        </w:hyperlink>
                      </w:p>
                    </w:tc>
                  </w:tr>
                </w:tbl>
                <w:p w:rsidR="009769EC" w:rsidRDefault="009769EC">
                  <w:pPr>
                    <w:rPr>
                      <w:rFonts w:eastAsia="Times New Roman"/>
                      <w:sz w:val="20"/>
                      <w:szCs w:val="20"/>
                    </w:rPr>
                  </w:pPr>
                </w:p>
              </w:tc>
            </w:tr>
            <w:tr w:rsidR="009769EC">
              <w:trPr>
                <w:tblCellSpacing w:w="0" w:type="dxa"/>
              </w:trPr>
              <w:tc>
                <w:tcPr>
                  <w:tcW w:w="0" w:type="auto"/>
                  <w:shd w:val="clear" w:color="auto" w:fill="F8F8F8"/>
                  <w:tcMar>
                    <w:top w:w="0" w:type="dxa"/>
                    <w:left w:w="0" w:type="dxa"/>
                    <w:bottom w:w="225" w:type="dxa"/>
                    <w:right w:w="150" w:type="dxa"/>
                  </w:tcMar>
                  <w:vAlign w:val="center"/>
                  <w:hideMark/>
                </w:tcPr>
                <w:p w:rsidR="009769EC" w:rsidRDefault="009769EC">
                  <w:pPr>
                    <w:jc w:val="right"/>
                    <w:rPr>
                      <w:rFonts w:ascii="Arial" w:eastAsia="Times New Roman" w:hAnsi="Arial" w:cs="Arial"/>
                      <w:b/>
                      <w:bCs/>
                      <w:color w:val="013E6A"/>
                      <w:sz w:val="18"/>
                      <w:szCs w:val="18"/>
                    </w:rPr>
                  </w:pPr>
                  <w:r>
                    <w:rPr>
                      <w:rFonts w:ascii="Arial" w:eastAsia="Times New Roman" w:hAnsi="Arial" w:cs="Arial"/>
                      <w:b/>
                      <w:bCs/>
                      <w:color w:val="013E6A"/>
                      <w:sz w:val="18"/>
                      <w:szCs w:val="18"/>
                    </w:rPr>
                    <w:lastRenderedPageBreak/>
                    <w:t>Elisabeth TOMÉ-GERTHEINRICHS</w:t>
                  </w:r>
                  <w:r>
                    <w:rPr>
                      <w:rFonts w:ascii="Arial" w:eastAsia="Times New Roman" w:hAnsi="Arial" w:cs="Arial"/>
                      <w:b/>
                      <w:bCs/>
                      <w:color w:val="013E6A"/>
                      <w:sz w:val="18"/>
                      <w:szCs w:val="18"/>
                    </w:rPr>
                    <w:br/>
                    <w:t>Déléguée Générale</w:t>
                  </w:r>
                </w:p>
              </w:tc>
            </w:tr>
            <w:tr w:rsidR="009769EC">
              <w:trPr>
                <w:tblCellSpacing w:w="0" w:type="dxa"/>
              </w:trPr>
              <w:tc>
                <w:tcPr>
                  <w:tcW w:w="0" w:type="auto"/>
                  <w:shd w:val="clear" w:color="auto" w:fill="CEE8FD"/>
                  <w:vAlign w:val="center"/>
                  <w:hideMark/>
                </w:tcPr>
                <w:tbl>
                  <w:tblPr>
                    <w:tblW w:w="5000" w:type="pct"/>
                    <w:tblCellSpacing w:w="0" w:type="dxa"/>
                    <w:tblCellMar>
                      <w:left w:w="150" w:type="dxa"/>
                      <w:bottom w:w="150" w:type="dxa"/>
                      <w:right w:w="0" w:type="dxa"/>
                    </w:tblCellMar>
                    <w:tblLook w:val="04A0" w:firstRow="1" w:lastRow="0" w:firstColumn="1" w:lastColumn="0" w:noHBand="0" w:noVBand="1"/>
                  </w:tblPr>
                  <w:tblGrid>
                    <w:gridCol w:w="6750"/>
                    <w:gridCol w:w="2250"/>
                  </w:tblGrid>
                  <w:tr w:rsidR="009769EC">
                    <w:trPr>
                      <w:tblCellSpacing w:w="0" w:type="dxa"/>
                    </w:trPr>
                    <w:tc>
                      <w:tcPr>
                        <w:tcW w:w="0" w:type="auto"/>
                        <w:gridSpan w:val="2"/>
                        <w:vAlign w:val="center"/>
                        <w:hideMark/>
                      </w:tcPr>
                      <w:p w:rsidR="009769EC" w:rsidRDefault="009769EC">
                        <w:pPr>
                          <w:rPr>
                            <w:rFonts w:ascii="Arial" w:eastAsia="Times New Roman" w:hAnsi="Arial" w:cs="Arial"/>
                            <w:color w:val="013E6A"/>
                            <w:sz w:val="18"/>
                            <w:szCs w:val="18"/>
                          </w:rPr>
                        </w:pPr>
                        <w:r>
                          <w:rPr>
                            <w:rFonts w:ascii="Arial" w:eastAsia="Times New Roman" w:hAnsi="Arial" w:cs="Arial"/>
                            <w:noProof/>
                            <w:color w:val="013E6A"/>
                            <w:sz w:val="18"/>
                            <w:szCs w:val="18"/>
                          </w:rPr>
                          <mc:AlternateContent>
                            <mc:Choice Requires="wps">
                              <w:drawing>
                                <wp:inline distT="0" distB="0" distL="0" distR="0">
                                  <wp:extent cx="304800" cy="304800"/>
                                  <wp:effectExtent l="0" t="0" r="0" b="0"/>
                                  <wp:docPr id="1" name="Rectangle 1" descr="http://www.fhp.dauphin.makoa.fr/images/emailing/fhp-footerlog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2DC33" id="Rectangle 1" o:spid="_x0000_s1026" alt="http://www.fhp.dauphin.makoa.fr/images/emailing/fhp-footerlogo.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ZWeLbnAgAAAgYAAA4AAAAAAAAAAAAA&#10;AAAALgIAAGRycy9lMm9Eb2MueG1sUEsBAi0AFAAGAAgAAAAhAEyg6SzYAAAAAwEAAA8AAAAAAAAA&#10;AAAAAAAAQQUAAGRycy9kb3ducmV2LnhtbFBLBQYAAAAABAAEAPMAAABGBgAAAAA=&#10;" filled="f" stroked="f">
                                  <o:lock v:ext="edit" aspectratio="t"/>
                                  <w10:anchorlock/>
                                </v:rect>
                              </w:pict>
                            </mc:Fallback>
                          </mc:AlternateContent>
                        </w:r>
                      </w:p>
                    </w:tc>
                  </w:tr>
                  <w:tr w:rsidR="009769EC">
                    <w:trPr>
                      <w:tblCellSpacing w:w="0" w:type="dxa"/>
                    </w:trPr>
                    <w:tc>
                      <w:tcPr>
                        <w:tcW w:w="3750" w:type="pct"/>
                        <w:vAlign w:val="center"/>
                        <w:hideMark/>
                      </w:tcPr>
                      <w:p w:rsidR="009769EC" w:rsidRDefault="009769EC">
                        <w:pPr>
                          <w:rPr>
                            <w:rFonts w:ascii="Arial" w:eastAsia="Times New Roman" w:hAnsi="Arial" w:cs="Arial"/>
                            <w:color w:val="013E6A"/>
                            <w:sz w:val="18"/>
                            <w:szCs w:val="18"/>
                          </w:rPr>
                        </w:pPr>
                        <w:r>
                          <w:rPr>
                            <w:rStyle w:val="lev"/>
                            <w:rFonts w:ascii="Arial" w:eastAsia="Times New Roman" w:hAnsi="Arial" w:cs="Arial"/>
                            <w:color w:val="013E6A"/>
                            <w:sz w:val="18"/>
                            <w:szCs w:val="18"/>
                          </w:rPr>
                          <w:t>Contact : Direction de la Prospective économique, médicale et juridique</w:t>
                        </w:r>
                        <w:r>
                          <w:rPr>
                            <w:rFonts w:ascii="Arial" w:eastAsia="Times New Roman" w:hAnsi="Arial" w:cs="Arial"/>
                            <w:color w:val="013E6A"/>
                            <w:sz w:val="18"/>
                            <w:szCs w:val="18"/>
                          </w:rPr>
                          <w:br/>
                        </w:r>
                        <w:r>
                          <w:rPr>
                            <w:rStyle w:val="lev"/>
                            <w:rFonts w:ascii="Arial" w:eastAsia="Times New Roman" w:hAnsi="Arial" w:cs="Arial"/>
                            <w:color w:val="013E6A"/>
                            <w:sz w:val="18"/>
                            <w:szCs w:val="18"/>
                          </w:rPr>
                          <w:t>Grégory CAUMES</w:t>
                        </w:r>
                        <w:r>
                          <w:rPr>
                            <w:rFonts w:ascii="Arial" w:eastAsia="Times New Roman" w:hAnsi="Arial" w:cs="Arial"/>
                            <w:color w:val="013E6A"/>
                            <w:sz w:val="18"/>
                            <w:szCs w:val="18"/>
                          </w:rPr>
                          <w:br/>
                          <w:t>Responsable des affaires juridiques</w:t>
                        </w:r>
                        <w:r>
                          <w:rPr>
                            <w:rFonts w:ascii="Arial" w:eastAsia="Times New Roman" w:hAnsi="Arial" w:cs="Arial"/>
                            <w:color w:val="013E6A"/>
                            <w:sz w:val="18"/>
                            <w:szCs w:val="18"/>
                          </w:rPr>
                          <w:br/>
                          <w:t xml:space="preserve">Tél : 01 53 83 56 56 - </w:t>
                        </w:r>
                        <w:hyperlink r:id="rId10" w:history="1">
                          <w:r>
                            <w:rPr>
                              <w:rStyle w:val="Lienhypertexte"/>
                              <w:rFonts w:ascii="Arial" w:eastAsia="Times New Roman" w:hAnsi="Arial" w:cs="Arial"/>
                              <w:color w:val="013E6A"/>
                              <w:sz w:val="15"/>
                              <w:szCs w:val="15"/>
                            </w:rPr>
                            <w:t>gregory.caumes@fhp.fr</w:t>
                          </w:r>
                        </w:hyperlink>
                      </w:p>
                    </w:tc>
                    <w:tc>
                      <w:tcPr>
                        <w:tcW w:w="1250" w:type="pct"/>
                        <w:tcMar>
                          <w:top w:w="0" w:type="dxa"/>
                          <w:left w:w="150" w:type="dxa"/>
                          <w:bottom w:w="300" w:type="dxa"/>
                          <w:right w:w="150" w:type="dxa"/>
                        </w:tcMar>
                        <w:vAlign w:val="bottom"/>
                        <w:hideMark/>
                      </w:tcPr>
                      <w:p w:rsidR="009769EC" w:rsidRDefault="009769EC">
                        <w:pPr>
                          <w:jc w:val="right"/>
                          <w:rPr>
                            <w:rFonts w:ascii="Arial" w:eastAsia="Times New Roman" w:hAnsi="Arial" w:cs="Arial"/>
                            <w:color w:val="013E6A"/>
                            <w:sz w:val="18"/>
                            <w:szCs w:val="18"/>
                          </w:rPr>
                        </w:pPr>
                        <w:hyperlink r:id="rId11" w:history="1">
                          <w:r>
                            <w:rPr>
                              <w:rStyle w:val="Lienhypertexte"/>
                              <w:rFonts w:ascii="Arial" w:eastAsia="Times New Roman" w:hAnsi="Arial" w:cs="Arial"/>
                              <w:color w:val="013E6A"/>
                              <w:sz w:val="15"/>
                              <w:szCs w:val="15"/>
                            </w:rPr>
                            <w:t>Aller sur le site de la FHP</w:t>
                          </w:r>
                        </w:hyperlink>
                      </w:p>
                    </w:tc>
                  </w:tr>
                </w:tbl>
                <w:p w:rsidR="009769EC" w:rsidRDefault="009769EC">
                  <w:pPr>
                    <w:rPr>
                      <w:rFonts w:eastAsia="Times New Roman"/>
                      <w:sz w:val="20"/>
                      <w:szCs w:val="20"/>
                    </w:rPr>
                  </w:pPr>
                </w:p>
              </w:tc>
            </w:tr>
          </w:tbl>
          <w:p w:rsidR="009769EC" w:rsidRDefault="009769EC">
            <w:pPr>
              <w:rPr>
                <w:rFonts w:eastAsia="Times New Roman"/>
                <w:sz w:val="20"/>
                <w:szCs w:val="20"/>
              </w:rPr>
            </w:pPr>
          </w:p>
        </w:tc>
      </w:tr>
    </w:tbl>
    <w:p w:rsidR="008174F0" w:rsidRDefault="008174F0">
      <w:bookmarkStart w:id="0" w:name="_GoBack"/>
      <w:bookmarkEnd w:id="0"/>
    </w:p>
    <w:sectPr w:rsidR="00817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426"/>
    <w:multiLevelType w:val="multilevel"/>
    <w:tmpl w:val="51BCF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B029A"/>
    <w:multiLevelType w:val="multilevel"/>
    <w:tmpl w:val="D7D25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77882"/>
    <w:multiLevelType w:val="multilevel"/>
    <w:tmpl w:val="D9C2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FE"/>
    <w:rsid w:val="008174F0"/>
    <w:rsid w:val="009415FE"/>
    <w:rsid w:val="00976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D77D4-EDE4-46E2-970B-68A9E85B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9E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769EC"/>
    <w:rPr>
      <w:color w:val="0000FF"/>
      <w:u w:val="single"/>
    </w:rPr>
  </w:style>
  <w:style w:type="character" w:styleId="lev">
    <w:name w:val="Strong"/>
    <w:basedOn w:val="Policepardfaut"/>
    <w:uiPriority w:val="22"/>
    <w:qFormat/>
    <w:rsid w:val="00976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gory.caumes@fh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trackmail.fhp.fr/link/026k/9ogi1tg/a2/fMcBJEicXi2TPE8SYE6WUQ/aHR0cDovL3d3dy5maHAuZnIv" TargetMode="External"/><Relationship Id="rId5" Type="http://schemas.openxmlformats.org/officeDocument/2006/relationships/image" Target="media/image1.jpeg"/><Relationship Id="rId10" Type="http://schemas.openxmlformats.org/officeDocument/2006/relationships/hyperlink" Target="mailto:gregory.caumes@fhp.fr?subject=D&#233;cret%20n&#176;%202016-995%20du%2020/07/16%20sur%20les%20lettres%20de%20laison" TargetMode="External"/><Relationship Id="rId4" Type="http://schemas.openxmlformats.org/officeDocument/2006/relationships/webSettings" Target="webSettings.xml"/><Relationship Id="rId9" Type="http://schemas.openxmlformats.org/officeDocument/2006/relationships/hyperlink" Target="http://trackmail.fhp.fr/link/026k/9ogi1tg/a1/TJ3bXbgrNp11lzZBKI5soA/aHR0cDovL3d3dy5maHAuZnIvZmljaGllcnMvMjAxNjA3MjIxNTU0NTlfQXJ0aWNsZV85NV9fTGV0dHJlX2RlX0xpYWlzb24ucGR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2364</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2016-09-15T15:11:00Z</dcterms:created>
  <dcterms:modified xsi:type="dcterms:W3CDTF">2016-09-15T15:11:00Z</dcterms:modified>
</cp:coreProperties>
</file>