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4BEA" w:rsidTr="003A4BEA">
        <w:trPr>
          <w:tblCellSpacing w:w="0" w:type="dxa"/>
          <w:jc w:val="center"/>
        </w:trPr>
        <w:tc>
          <w:tcPr>
            <w:tcW w:w="0" w:type="auto"/>
            <w:hideMark/>
          </w:tcPr>
          <w:p w:rsidR="003A4BEA" w:rsidRDefault="003A4BEA">
            <w:pPr>
              <w:rPr>
                <w:rFonts w:eastAsia="Times New Roman"/>
              </w:rPr>
            </w:pPr>
            <w:r>
              <w:rPr>
                <w:rFonts w:eastAsia="Times New Roman"/>
                <w:noProof/>
              </w:rPr>
              <w:drawing>
                <wp:inline distT="0" distB="0" distL="0" distR="0">
                  <wp:extent cx="5715000" cy="1285875"/>
                  <wp:effectExtent l="0" t="0" r="0" b="9525"/>
                  <wp:docPr id="4" name="Image 4" descr="F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85875"/>
                          </a:xfrm>
                          <a:prstGeom prst="rect">
                            <a:avLst/>
                          </a:prstGeom>
                          <a:noFill/>
                          <a:ln>
                            <a:noFill/>
                          </a:ln>
                        </pic:spPr>
                      </pic:pic>
                    </a:graphicData>
                  </a:graphic>
                </wp:inline>
              </w:drawing>
            </w:r>
          </w:p>
        </w:tc>
      </w:tr>
      <w:tr w:rsidR="003A4BEA" w:rsidTr="003A4BEA">
        <w:trPr>
          <w:tblCellSpacing w:w="0" w:type="dxa"/>
          <w:jc w:val="center"/>
        </w:trPr>
        <w:tc>
          <w:tcPr>
            <w:tcW w:w="0" w:type="auto"/>
            <w:hideMark/>
          </w:tcPr>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3A4BEA">
              <w:trPr>
                <w:tblCellSpacing w:w="0" w:type="dxa"/>
              </w:trPr>
              <w:tc>
                <w:tcPr>
                  <w:tcW w:w="0" w:type="auto"/>
                  <w:shd w:val="clear" w:color="auto" w:fill="F8F8F8"/>
                  <w:tcMar>
                    <w:top w:w="300" w:type="dxa"/>
                    <w:left w:w="150" w:type="dxa"/>
                    <w:bottom w:w="225" w:type="dxa"/>
                    <w:right w:w="150" w:type="dxa"/>
                  </w:tcMar>
                  <w:vAlign w:val="center"/>
                  <w:hideMark/>
                </w:tcPr>
                <w:p w:rsidR="003A4BEA" w:rsidRDefault="003A4BEA">
                  <w:pPr>
                    <w:rPr>
                      <w:rFonts w:ascii="Arial" w:eastAsia="Times New Roman" w:hAnsi="Arial" w:cs="Arial"/>
                      <w:color w:val="013E6A"/>
                      <w:sz w:val="18"/>
                      <w:szCs w:val="18"/>
                    </w:rPr>
                  </w:pPr>
                  <w:r>
                    <w:rPr>
                      <w:rStyle w:val="lev"/>
                      <w:rFonts w:ascii="Arial" w:eastAsia="Times New Roman" w:hAnsi="Arial" w:cs="Arial"/>
                      <w:color w:val="013E6A"/>
                      <w:sz w:val="18"/>
                      <w:szCs w:val="18"/>
                    </w:rPr>
                    <w:t>Jeudi 25 août 2016</w:t>
                  </w:r>
                  <w:r>
                    <w:rPr>
                      <w:rFonts w:ascii="Arial" w:eastAsia="Times New Roman" w:hAnsi="Arial" w:cs="Arial"/>
                      <w:color w:val="013E6A"/>
                      <w:sz w:val="18"/>
                      <w:szCs w:val="18"/>
                    </w:rPr>
                    <w:t xml:space="preserve"> </w:t>
                  </w:r>
                  <w:r>
                    <w:rPr>
                      <w:rFonts w:ascii="Arial" w:eastAsia="Times New Roman" w:hAnsi="Arial" w:cs="Arial"/>
                      <w:color w:val="013E6A"/>
                      <w:sz w:val="18"/>
                      <w:szCs w:val="18"/>
                    </w:rPr>
                    <w:br/>
                    <w:t xml:space="preserve">Réf. : 269-2016 </w:t>
                  </w:r>
                </w:p>
              </w:tc>
            </w:tr>
            <w:tr w:rsidR="003A4BEA">
              <w:trPr>
                <w:tblCellSpacing w:w="0" w:type="dxa"/>
              </w:trPr>
              <w:tc>
                <w:tcPr>
                  <w:tcW w:w="0" w:type="auto"/>
                  <w:shd w:val="clear" w:color="auto" w:fill="F8F8F8"/>
                  <w:tcMar>
                    <w:top w:w="300" w:type="dxa"/>
                    <w:left w:w="150" w:type="dxa"/>
                    <w:bottom w:w="225" w:type="dxa"/>
                    <w:right w:w="150" w:type="dxa"/>
                  </w:tcMar>
                  <w:vAlign w:val="center"/>
                  <w:hideMark/>
                </w:tcPr>
                <w:p w:rsidR="003A4BEA" w:rsidRDefault="003A4BEA">
                  <w:pPr>
                    <w:rPr>
                      <w:rFonts w:ascii="Arial" w:eastAsia="Times New Roman" w:hAnsi="Arial" w:cs="Arial"/>
                      <w:b/>
                      <w:bCs/>
                      <w:color w:val="5CC9F3"/>
                      <w:sz w:val="21"/>
                      <w:szCs w:val="21"/>
                    </w:rPr>
                  </w:pPr>
                  <w:r>
                    <w:rPr>
                      <w:rFonts w:ascii="Arial" w:eastAsia="Times New Roman" w:hAnsi="Arial" w:cs="Arial"/>
                      <w:b/>
                      <w:bCs/>
                      <w:color w:val="5CC9F3"/>
                      <w:sz w:val="21"/>
                      <w:szCs w:val="21"/>
                    </w:rPr>
                    <w:t xml:space="preserve">Informations juridiques </w:t>
                  </w:r>
                </w:p>
              </w:tc>
            </w:tr>
            <w:tr w:rsidR="003A4BEA">
              <w:trPr>
                <w:tblCellSpacing w:w="0" w:type="dxa"/>
              </w:trPr>
              <w:tc>
                <w:tcPr>
                  <w:tcW w:w="0" w:type="auto"/>
                  <w:shd w:val="clear" w:color="auto" w:fill="F8F8F8"/>
                  <w:tcMar>
                    <w:top w:w="300" w:type="dxa"/>
                    <w:left w:w="150" w:type="dxa"/>
                    <w:bottom w:w="225" w:type="dxa"/>
                    <w:right w:w="150" w:type="dxa"/>
                  </w:tcMar>
                  <w:vAlign w:val="center"/>
                  <w:hideMark/>
                </w:tcPr>
                <w:p w:rsidR="003A4BEA" w:rsidRDefault="003A4BEA">
                  <w:pPr>
                    <w:jc w:val="center"/>
                    <w:rPr>
                      <w:rFonts w:ascii="Arial" w:eastAsia="Times New Roman" w:hAnsi="Arial" w:cs="Arial"/>
                      <w:b/>
                      <w:bCs/>
                      <w:color w:val="013E6A"/>
                      <w:sz w:val="39"/>
                      <w:szCs w:val="39"/>
                    </w:rPr>
                  </w:pPr>
                  <w:r>
                    <w:rPr>
                      <w:rFonts w:ascii="Arial" w:eastAsia="Times New Roman" w:hAnsi="Arial" w:cs="Arial"/>
                      <w:b/>
                      <w:bCs/>
                      <w:color w:val="002060"/>
                      <w:sz w:val="39"/>
                      <w:szCs w:val="39"/>
                    </w:rPr>
                    <w:t xml:space="preserve">Publication du Décret n° 2016-1023 </w:t>
                  </w:r>
                  <w:r>
                    <w:rPr>
                      <w:rFonts w:ascii="Arial" w:eastAsia="Times New Roman" w:hAnsi="Arial" w:cs="Arial"/>
                      <w:b/>
                      <w:bCs/>
                      <w:color w:val="002060"/>
                      <w:sz w:val="39"/>
                      <w:szCs w:val="39"/>
                    </w:rPr>
                    <w:br/>
                    <w:t xml:space="preserve">du 26 juillet 2016 relatif au projet régional de santé (PRS) </w:t>
                  </w:r>
                </w:p>
              </w:tc>
            </w:tr>
            <w:tr w:rsidR="003A4BEA">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15" w:type="dxa"/>
                    <w:tblLook w:val="04A0" w:firstRow="1" w:lastRow="0" w:firstColumn="1" w:lastColumn="0" w:noHBand="0" w:noVBand="1"/>
                  </w:tblPr>
                  <w:tblGrid>
                    <w:gridCol w:w="8700"/>
                  </w:tblGrid>
                  <w:tr w:rsidR="003A4BEA">
                    <w:trPr>
                      <w:tblCellSpacing w:w="15" w:type="dxa"/>
                    </w:trPr>
                    <w:tc>
                      <w:tcPr>
                        <w:tcW w:w="0" w:type="auto"/>
                        <w:tcMar>
                          <w:top w:w="15" w:type="dxa"/>
                          <w:left w:w="15" w:type="dxa"/>
                          <w:bottom w:w="15" w:type="dxa"/>
                          <w:right w:w="15" w:type="dxa"/>
                        </w:tcMar>
                        <w:vAlign w:val="center"/>
                        <w:hideMark/>
                      </w:tcPr>
                      <w:p w:rsidR="003A4BEA" w:rsidRDefault="003A4BEA">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6" style="width:453.6pt;height:1.5pt" o:hralign="center" o:hrstd="t" o:hr="t" fillcolor="#a0a0a0" stroked="f"/>
                          </w:pict>
                        </w:r>
                      </w:p>
                      <w:p w:rsidR="003A4BEA" w:rsidRDefault="003A4BEA">
                        <w:pPr>
                          <w:rPr>
                            <w:rFonts w:ascii="Arial" w:eastAsia="Times New Roman" w:hAnsi="Arial" w:cs="Arial"/>
                            <w:color w:val="436999"/>
                            <w:sz w:val="20"/>
                            <w:szCs w:val="20"/>
                          </w:rPr>
                        </w:pPr>
                        <w:r>
                          <w:rPr>
                            <w:rFonts w:ascii="Arial" w:eastAsia="Times New Roman" w:hAnsi="Arial" w:cs="Arial"/>
                            <w:noProof/>
                            <w:color w:val="0000FF"/>
                            <w:sz w:val="20"/>
                            <w:szCs w:val="20"/>
                          </w:rPr>
                          <w:drawing>
                            <wp:inline distT="0" distB="0" distL="0" distR="0">
                              <wp:extent cx="1905000" cy="571500"/>
                              <wp:effectExtent l="0" t="0" r="0" b="0"/>
                              <wp:docPr id="3" name="Image 3" descr="http://www.fhp.fr/fichiers/20160729123521_BTN_synthese_DPEJM.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hp.fr/fichiers/20160729123521_BTN_synthese_DPEJ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r>
                          <w:rPr>
                            <w:rFonts w:ascii="Arial" w:eastAsia="Times New Roman" w:hAnsi="Arial" w:cs="Arial"/>
                            <w:color w:val="436999"/>
                            <w:sz w:val="20"/>
                            <w:szCs w:val="20"/>
                          </w:rPr>
                          <w:br/>
                        </w:r>
                        <w:r>
                          <w:rPr>
                            <w:rFonts w:ascii="Arial" w:eastAsia="Times New Roman" w:hAnsi="Arial" w:cs="Arial"/>
                            <w:color w:val="436999"/>
                            <w:sz w:val="20"/>
                            <w:szCs w:val="20"/>
                          </w:rPr>
                          <w:br/>
                        </w:r>
                        <w:r>
                          <w:rPr>
                            <w:rFonts w:ascii="Arial" w:eastAsia="Times New Roman" w:hAnsi="Arial" w:cs="Arial"/>
                            <w:b/>
                            <w:bCs/>
                            <w:color w:val="002060"/>
                            <w:sz w:val="30"/>
                            <w:szCs w:val="30"/>
                          </w:rPr>
                          <w:t xml:space="preserve">L'essentiel à retenir : </w:t>
                        </w:r>
                        <w:r>
                          <w:rPr>
                            <w:rFonts w:ascii="Arial" w:eastAsia="Times New Roman" w:hAnsi="Arial" w:cs="Arial"/>
                            <w:color w:val="002060"/>
                            <w:sz w:val="20"/>
                            <w:szCs w:val="20"/>
                          </w:rPr>
                          <w:br/>
                        </w:r>
                        <w:r>
                          <w:rPr>
                            <w:rFonts w:ascii="Arial" w:eastAsia="Times New Roman" w:hAnsi="Arial" w:cs="Arial"/>
                            <w:color w:val="002060"/>
                            <w:sz w:val="20"/>
                            <w:szCs w:val="20"/>
                          </w:rPr>
                          <w:br/>
                          <w:t>La loi de modernisation de notre système de santé consacre le projet régional de santé :</w:t>
                        </w:r>
                      </w:p>
                      <w:p w:rsidR="003A4BEA" w:rsidRDefault="003A4BEA" w:rsidP="00820DF2">
                        <w:pPr>
                          <w:numPr>
                            <w:ilvl w:val="0"/>
                            <w:numId w:val="1"/>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002060"/>
                            <w:sz w:val="20"/>
                            <w:szCs w:val="20"/>
                          </w:rPr>
                          <w:t>Le PRS est définit en cohérence avec la stratégie nationale de santé et dans le respect des lois de financement de la sécurité sociale, des objectifs pluriannuels de l'ARS dans ses domaines de compétences, ainsi que les mesures tendant à les atteindre.</w:t>
                        </w:r>
                      </w:p>
                      <w:p w:rsidR="003A4BEA" w:rsidRDefault="003A4BEA" w:rsidP="00820DF2">
                        <w:pPr>
                          <w:numPr>
                            <w:ilvl w:val="0"/>
                            <w:numId w:val="1"/>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002060"/>
                            <w:sz w:val="20"/>
                            <w:szCs w:val="20"/>
                          </w:rPr>
                          <w:t>Le décret définit les règles d'adoption du projet régional de santé, détermine les consultations préalables à a son adoption ainsi que l'articulation du PRS avec les autres documents de planification des politiques publiques.</w:t>
                        </w:r>
                      </w:p>
                      <w:p w:rsidR="003A4BEA" w:rsidRDefault="003A4BEA" w:rsidP="00820DF2">
                        <w:pPr>
                          <w:numPr>
                            <w:ilvl w:val="0"/>
                            <w:numId w:val="1"/>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002060"/>
                            <w:sz w:val="20"/>
                            <w:szCs w:val="20"/>
                          </w:rPr>
                          <w:t>Le PRS constitue le cadre unique dans lequel s’articule l’ensemble des démarches de planification sanitaire, social et médico-sociale au niveau régional.</w:t>
                        </w:r>
                      </w:p>
                      <w:p w:rsidR="003A4BEA" w:rsidRDefault="003A4BEA">
                        <w:pPr>
                          <w:jc w:val="center"/>
                          <w:rPr>
                            <w:rFonts w:ascii="Arial" w:eastAsia="Times New Roman" w:hAnsi="Arial" w:cs="Arial"/>
                            <w:color w:val="436999"/>
                            <w:sz w:val="20"/>
                            <w:szCs w:val="20"/>
                          </w:rPr>
                        </w:pPr>
                        <w:r>
                          <w:rPr>
                            <w:rFonts w:ascii="Arial" w:eastAsia="Times New Roman" w:hAnsi="Arial" w:cs="Arial"/>
                            <w:color w:val="436999"/>
                            <w:sz w:val="20"/>
                            <w:szCs w:val="20"/>
                          </w:rPr>
                          <w:pict>
                            <v:rect id="_x0000_i1028" style="width:417.6pt;height:1.5pt" o:hralign="center" o:hrstd="t" o:hr="t" fillcolor="#a0a0a0" stroked="f"/>
                          </w:pict>
                        </w:r>
                      </w:p>
                      <w:p w:rsidR="003A4BEA" w:rsidRDefault="003A4BEA">
                        <w:pPr>
                          <w:rPr>
                            <w:rFonts w:ascii="Arial" w:eastAsia="Times New Roman" w:hAnsi="Arial" w:cs="Arial"/>
                            <w:color w:val="436999"/>
                            <w:sz w:val="20"/>
                            <w:szCs w:val="20"/>
                          </w:rPr>
                        </w:pPr>
                        <w:r>
                          <w:rPr>
                            <w:rFonts w:ascii="Arial" w:eastAsia="Times New Roman" w:hAnsi="Arial" w:cs="Arial"/>
                            <w:color w:val="436999"/>
                            <w:sz w:val="20"/>
                            <w:szCs w:val="20"/>
                          </w:rPr>
                          <w:br/>
                        </w:r>
                        <w:r>
                          <w:rPr>
                            <w:rFonts w:ascii="Arial" w:eastAsia="Times New Roman" w:hAnsi="Arial" w:cs="Arial"/>
                            <w:color w:val="002060"/>
                            <w:sz w:val="20"/>
                            <w:szCs w:val="20"/>
                          </w:rPr>
                          <w:t>Chère Adhérente, Cher Adhérent,</w:t>
                        </w:r>
                      </w:p>
                      <w:p w:rsidR="003A4BEA" w:rsidRDefault="003A4BEA">
                        <w:pPr>
                          <w:rPr>
                            <w:rFonts w:ascii="Arial" w:eastAsia="Times New Roman" w:hAnsi="Arial" w:cs="Arial"/>
                            <w:color w:val="436999"/>
                            <w:sz w:val="20"/>
                            <w:szCs w:val="20"/>
                          </w:rPr>
                        </w:pPr>
                        <w:r>
                          <w:rPr>
                            <w:rFonts w:ascii="Arial" w:eastAsia="Times New Roman" w:hAnsi="Arial" w:cs="Arial"/>
                            <w:color w:val="002060"/>
                            <w:sz w:val="20"/>
                            <w:szCs w:val="20"/>
                          </w:rPr>
                          <w:br/>
                        </w:r>
                        <w:hyperlink r:id="rId8" w:history="1">
                          <w:r>
                            <w:rPr>
                              <w:rStyle w:val="Lienhypertexte"/>
                              <w:rFonts w:ascii="Arial" w:eastAsia="Times New Roman" w:hAnsi="Arial" w:cs="Arial"/>
                              <w:sz w:val="20"/>
                              <w:szCs w:val="20"/>
                            </w:rPr>
                            <w:t>Le décret relatif au projet régional de santé</w:t>
                          </w:r>
                        </w:hyperlink>
                        <w:r>
                          <w:rPr>
                            <w:rFonts w:ascii="Arial" w:eastAsia="Times New Roman" w:hAnsi="Arial" w:cs="Arial"/>
                            <w:color w:val="002060"/>
                            <w:sz w:val="20"/>
                            <w:szCs w:val="20"/>
                          </w:rPr>
                          <w:t xml:space="preserve"> est paru le 28 juillet 2017.</w:t>
                        </w:r>
                        <w:r>
                          <w:rPr>
                            <w:rFonts w:ascii="Arial" w:eastAsia="Times New Roman" w:hAnsi="Arial" w:cs="Arial"/>
                            <w:color w:val="002060"/>
                            <w:sz w:val="20"/>
                            <w:szCs w:val="20"/>
                          </w:rPr>
                          <w:br/>
                        </w:r>
                        <w:r>
                          <w:rPr>
                            <w:rFonts w:ascii="Arial" w:eastAsia="Times New Roman" w:hAnsi="Arial" w:cs="Arial"/>
                            <w:color w:val="002060"/>
                            <w:sz w:val="20"/>
                            <w:szCs w:val="20"/>
                          </w:rPr>
                          <w:br/>
                          <w:t xml:space="preserve">Vous trouverez en pièce jointe du présent Flash, </w:t>
                        </w:r>
                        <w:hyperlink r:id="rId9" w:history="1">
                          <w:r>
                            <w:rPr>
                              <w:rStyle w:val="Lienhypertexte"/>
                              <w:rFonts w:ascii="Arial" w:eastAsia="Times New Roman" w:hAnsi="Arial" w:cs="Arial"/>
                              <w:sz w:val="20"/>
                              <w:szCs w:val="20"/>
                            </w:rPr>
                            <w:t>une note de synthèse</w:t>
                          </w:r>
                        </w:hyperlink>
                        <w:r>
                          <w:rPr>
                            <w:rFonts w:ascii="Arial" w:eastAsia="Times New Roman" w:hAnsi="Arial" w:cs="Arial"/>
                            <w:color w:val="002060"/>
                            <w:sz w:val="20"/>
                            <w:szCs w:val="20"/>
                          </w:rPr>
                          <w:t xml:space="preserve"> vous permettant de comprendre à la fois la loi et son décret d'application.</w:t>
                        </w:r>
                        <w:r>
                          <w:rPr>
                            <w:rFonts w:ascii="Arial" w:eastAsia="Times New Roman" w:hAnsi="Arial" w:cs="Arial"/>
                            <w:color w:val="002060"/>
                            <w:sz w:val="20"/>
                            <w:szCs w:val="20"/>
                          </w:rPr>
                          <w:br/>
                        </w:r>
                        <w:r>
                          <w:rPr>
                            <w:rFonts w:ascii="Arial" w:eastAsia="Times New Roman" w:hAnsi="Arial" w:cs="Arial"/>
                            <w:color w:val="002060"/>
                            <w:sz w:val="20"/>
                            <w:szCs w:val="20"/>
                          </w:rPr>
                          <w:br/>
                          <w:t>La FHP adresse les fiches sur les textes d'application de la loi de modernisation de notre système de santé en respectant le calendrier de publication des décrets. Vous retrouverez également ces fiches dans le Doc info de la FHP.</w:t>
                        </w:r>
                        <w:r>
                          <w:rPr>
                            <w:rFonts w:ascii="Arial" w:eastAsia="Times New Roman" w:hAnsi="Arial" w:cs="Arial"/>
                            <w:color w:val="002060"/>
                            <w:sz w:val="20"/>
                            <w:szCs w:val="20"/>
                          </w:rPr>
                          <w:br/>
                        </w:r>
                        <w:r>
                          <w:rPr>
                            <w:rFonts w:ascii="Arial" w:eastAsia="Times New Roman" w:hAnsi="Arial" w:cs="Arial"/>
                            <w:color w:val="002060"/>
                            <w:sz w:val="20"/>
                            <w:szCs w:val="20"/>
                          </w:rPr>
                          <w:br/>
                        </w:r>
                        <w:r>
                          <w:rPr>
                            <w:rFonts w:ascii="Arial" w:eastAsia="Times New Roman" w:hAnsi="Arial" w:cs="Arial"/>
                            <w:color w:val="002060"/>
                            <w:sz w:val="20"/>
                            <w:szCs w:val="20"/>
                          </w:rPr>
                          <w:lastRenderedPageBreak/>
                          <w:t>Au-delà de l’aspect technique, la FHP restera vigilante sur l’application de ce texte et continuera à porter les valeurs suivantes :</w:t>
                        </w:r>
                      </w:p>
                      <w:p w:rsidR="003A4BEA" w:rsidRDefault="003A4BEA" w:rsidP="00820DF2">
                        <w:pPr>
                          <w:numPr>
                            <w:ilvl w:val="0"/>
                            <w:numId w:val="2"/>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002060"/>
                            <w:sz w:val="20"/>
                            <w:szCs w:val="20"/>
                          </w:rPr>
                          <w:t xml:space="preserve">Le respect du principe d’égalité des différents acteurs de santé, </w:t>
                        </w:r>
                        <w:r>
                          <w:rPr>
                            <w:rFonts w:ascii="Arial" w:eastAsia="Times New Roman" w:hAnsi="Arial" w:cs="Arial"/>
                            <w:b/>
                            <w:bCs/>
                            <w:color w:val="002060"/>
                            <w:sz w:val="20"/>
                            <w:szCs w:val="20"/>
                          </w:rPr>
                          <w:t xml:space="preserve">dans leur pluralité, dans les instances de concertation territoriale </w:t>
                        </w:r>
                      </w:p>
                      <w:p w:rsidR="003A4BEA" w:rsidRDefault="003A4BEA" w:rsidP="00820DF2">
                        <w:pPr>
                          <w:numPr>
                            <w:ilvl w:val="0"/>
                            <w:numId w:val="2"/>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002060"/>
                            <w:sz w:val="20"/>
                            <w:szCs w:val="20"/>
                          </w:rPr>
                          <w:t xml:space="preserve">L’instauration d’une véritable </w:t>
                        </w:r>
                        <w:r>
                          <w:rPr>
                            <w:rFonts w:ascii="Arial" w:eastAsia="Times New Roman" w:hAnsi="Arial" w:cs="Arial"/>
                            <w:b/>
                            <w:bCs/>
                            <w:color w:val="002060"/>
                            <w:sz w:val="20"/>
                            <w:szCs w:val="20"/>
                          </w:rPr>
                          <w:t>transparence</w:t>
                        </w:r>
                        <w:r>
                          <w:rPr>
                            <w:rFonts w:ascii="Arial" w:eastAsia="Times New Roman" w:hAnsi="Arial" w:cs="Arial"/>
                            <w:color w:val="002060"/>
                            <w:sz w:val="20"/>
                            <w:szCs w:val="20"/>
                          </w:rPr>
                          <w:t xml:space="preserve"> dans les modalités de prise de décision des instances de concertation.</w:t>
                        </w:r>
                      </w:p>
                      <w:p w:rsidR="003A4BEA" w:rsidRDefault="003A4BEA" w:rsidP="00820DF2">
                        <w:pPr>
                          <w:numPr>
                            <w:ilvl w:val="0"/>
                            <w:numId w:val="2"/>
                          </w:numPr>
                          <w:spacing w:before="100" w:beforeAutospacing="1" w:after="100" w:afterAutospacing="1"/>
                          <w:rPr>
                            <w:rFonts w:ascii="Arial" w:eastAsia="Times New Roman" w:hAnsi="Arial" w:cs="Arial"/>
                            <w:color w:val="436999"/>
                            <w:sz w:val="20"/>
                            <w:szCs w:val="20"/>
                          </w:rPr>
                        </w:pPr>
                        <w:r>
                          <w:rPr>
                            <w:rFonts w:ascii="Arial" w:eastAsia="Times New Roman" w:hAnsi="Arial" w:cs="Arial"/>
                            <w:b/>
                            <w:bCs/>
                            <w:color w:val="002060"/>
                            <w:sz w:val="20"/>
                            <w:szCs w:val="20"/>
                          </w:rPr>
                          <w:t>La prise en compte de l’efficience</w:t>
                        </w:r>
                        <w:r>
                          <w:rPr>
                            <w:rFonts w:ascii="Arial" w:eastAsia="Times New Roman" w:hAnsi="Arial" w:cs="Arial"/>
                            <w:color w:val="002060"/>
                            <w:sz w:val="20"/>
                            <w:szCs w:val="20"/>
                          </w:rPr>
                          <w:t xml:space="preserve"> lors de la création et/ou révision du PRS</w:t>
                        </w:r>
                      </w:p>
                      <w:p w:rsidR="003A4BEA" w:rsidRDefault="003A4BEA" w:rsidP="00820DF2">
                        <w:pPr>
                          <w:numPr>
                            <w:ilvl w:val="0"/>
                            <w:numId w:val="2"/>
                          </w:numPr>
                          <w:spacing w:before="100" w:beforeAutospacing="1" w:after="100" w:afterAutospacing="1"/>
                          <w:rPr>
                            <w:rFonts w:ascii="Arial" w:eastAsia="Times New Roman" w:hAnsi="Arial" w:cs="Arial"/>
                            <w:color w:val="436999"/>
                            <w:sz w:val="20"/>
                            <w:szCs w:val="20"/>
                          </w:rPr>
                        </w:pPr>
                        <w:r>
                          <w:rPr>
                            <w:rFonts w:ascii="Arial" w:eastAsia="Times New Roman" w:hAnsi="Arial" w:cs="Arial"/>
                            <w:b/>
                            <w:bCs/>
                            <w:color w:val="002060"/>
                            <w:sz w:val="20"/>
                            <w:szCs w:val="20"/>
                          </w:rPr>
                          <w:t xml:space="preserve">La sécurisation des autorisations </w:t>
                        </w:r>
                      </w:p>
                      <w:p w:rsidR="003A4BEA" w:rsidRDefault="003A4BEA" w:rsidP="00820DF2">
                        <w:pPr>
                          <w:numPr>
                            <w:ilvl w:val="0"/>
                            <w:numId w:val="2"/>
                          </w:numPr>
                          <w:spacing w:before="100" w:beforeAutospacing="1" w:after="100" w:afterAutospacing="1"/>
                          <w:rPr>
                            <w:rFonts w:ascii="Arial" w:eastAsia="Times New Roman" w:hAnsi="Arial" w:cs="Arial"/>
                            <w:color w:val="436999"/>
                            <w:sz w:val="20"/>
                            <w:szCs w:val="20"/>
                          </w:rPr>
                        </w:pPr>
                        <w:r>
                          <w:rPr>
                            <w:rFonts w:ascii="Arial" w:eastAsia="Times New Roman" w:hAnsi="Arial" w:cs="Arial"/>
                            <w:color w:val="002060"/>
                            <w:sz w:val="20"/>
                            <w:szCs w:val="20"/>
                          </w:rPr>
                          <w:t xml:space="preserve">L’enjeu de la </w:t>
                        </w:r>
                        <w:r>
                          <w:rPr>
                            <w:rFonts w:ascii="Arial" w:eastAsia="Times New Roman" w:hAnsi="Arial" w:cs="Arial"/>
                            <w:b/>
                            <w:bCs/>
                            <w:color w:val="002060"/>
                            <w:sz w:val="20"/>
                            <w:szCs w:val="20"/>
                          </w:rPr>
                          <w:t>visibilité</w:t>
                        </w:r>
                        <w:r>
                          <w:rPr>
                            <w:rFonts w:ascii="Arial" w:eastAsia="Times New Roman" w:hAnsi="Arial" w:cs="Arial"/>
                            <w:color w:val="002060"/>
                            <w:sz w:val="20"/>
                            <w:szCs w:val="20"/>
                          </w:rPr>
                          <w:t xml:space="preserve"> pour les acteurs de santé pour sécuriser nos activités</w:t>
                        </w:r>
                      </w:p>
                      <w:p w:rsidR="003A4BEA" w:rsidRDefault="003A4BEA">
                        <w:pPr>
                          <w:rPr>
                            <w:rFonts w:ascii="Arial" w:eastAsia="Times New Roman" w:hAnsi="Arial" w:cs="Arial"/>
                            <w:color w:val="436999"/>
                            <w:sz w:val="20"/>
                            <w:szCs w:val="20"/>
                          </w:rPr>
                        </w:pPr>
                        <w:r>
                          <w:rPr>
                            <w:rFonts w:ascii="Arial" w:eastAsia="Times New Roman" w:hAnsi="Arial" w:cs="Arial"/>
                            <w:color w:val="002060"/>
                            <w:sz w:val="20"/>
                            <w:szCs w:val="20"/>
                          </w:rPr>
                          <w:t>Pour toute question ou remonté d’observations sur ce décret ou sur la loi de modernisation de notre système de santé en général,</w:t>
                        </w:r>
                        <w:r>
                          <w:rPr>
                            <w:rFonts w:ascii="Arial" w:eastAsia="Times New Roman" w:hAnsi="Arial" w:cs="Arial"/>
                            <w:b/>
                            <w:bCs/>
                            <w:color w:val="002060"/>
                            <w:sz w:val="20"/>
                            <w:szCs w:val="20"/>
                          </w:rPr>
                          <w:t xml:space="preserve"> notre service juridique est à votre entière disposition</w:t>
                        </w:r>
                        <w:r>
                          <w:rPr>
                            <w:rFonts w:ascii="Arial" w:eastAsia="Times New Roman" w:hAnsi="Arial" w:cs="Arial"/>
                            <w:color w:val="002060"/>
                            <w:sz w:val="20"/>
                            <w:szCs w:val="20"/>
                          </w:rPr>
                          <w:t>. Vous pouvez le contacter soit par mail (</w:t>
                        </w:r>
                        <w:hyperlink r:id="rId10" w:history="1">
                          <w:r>
                            <w:rPr>
                              <w:rStyle w:val="Lienhypertexte"/>
                              <w:rFonts w:ascii="Arial" w:eastAsia="Times New Roman" w:hAnsi="Arial" w:cs="Arial"/>
                              <w:sz w:val="20"/>
                              <w:szCs w:val="20"/>
                            </w:rPr>
                            <w:t>gregory.caumes@fhp.fr</w:t>
                          </w:r>
                        </w:hyperlink>
                        <w:r>
                          <w:rPr>
                            <w:rFonts w:ascii="Arial" w:eastAsia="Times New Roman" w:hAnsi="Arial" w:cs="Arial"/>
                            <w:color w:val="002060"/>
                            <w:sz w:val="20"/>
                            <w:szCs w:val="20"/>
                          </w:rPr>
                          <w:t>) ou par téléphone (01 53 83 56 60).</w:t>
                        </w:r>
                        <w:r>
                          <w:rPr>
                            <w:rFonts w:ascii="Arial" w:eastAsia="Times New Roman" w:hAnsi="Arial" w:cs="Arial"/>
                            <w:color w:val="002060"/>
                            <w:sz w:val="20"/>
                            <w:szCs w:val="20"/>
                          </w:rPr>
                          <w:br/>
                        </w:r>
                        <w:r>
                          <w:rPr>
                            <w:rFonts w:ascii="Arial" w:eastAsia="Times New Roman" w:hAnsi="Arial" w:cs="Arial"/>
                            <w:color w:val="002060"/>
                            <w:sz w:val="20"/>
                            <w:szCs w:val="20"/>
                          </w:rPr>
                          <w:br/>
                          <w:t>Bien cordialement.</w:t>
                        </w:r>
                      </w:p>
                      <w:p w:rsidR="003A4BEA" w:rsidRDefault="003A4BEA">
                        <w:pPr>
                          <w:spacing w:after="240"/>
                          <w:rPr>
                            <w:rFonts w:ascii="Arial" w:eastAsia="Times New Roman" w:hAnsi="Arial" w:cs="Arial"/>
                            <w:color w:val="436999"/>
                            <w:sz w:val="20"/>
                            <w:szCs w:val="20"/>
                          </w:rPr>
                        </w:pPr>
                        <w:r>
                          <w:rPr>
                            <w:rFonts w:ascii="Arial" w:eastAsia="Times New Roman" w:hAnsi="Arial" w:cs="Arial"/>
                            <w:color w:val="002060"/>
                            <w:sz w:val="20"/>
                            <w:szCs w:val="20"/>
                          </w:rPr>
                          <w:br/>
                        </w:r>
                        <w:r>
                          <w:rPr>
                            <w:rFonts w:ascii="Arial" w:eastAsia="Times New Roman" w:hAnsi="Arial" w:cs="Arial"/>
                            <w:b/>
                            <w:bCs/>
                            <w:color w:val="002060"/>
                            <w:sz w:val="20"/>
                            <w:szCs w:val="20"/>
                          </w:rPr>
                          <w:t>Elisabeth TOMÉ-GERTHEINRICHS</w:t>
                        </w:r>
                        <w:r>
                          <w:rPr>
                            <w:rFonts w:ascii="Arial" w:eastAsia="Times New Roman" w:hAnsi="Arial" w:cs="Arial"/>
                            <w:b/>
                            <w:bCs/>
                            <w:color w:val="002060"/>
                            <w:sz w:val="20"/>
                            <w:szCs w:val="20"/>
                          </w:rPr>
                          <w:br/>
                          <w:t>Déléguée Générale</w:t>
                        </w:r>
                        <w:r>
                          <w:rPr>
                            <w:rFonts w:ascii="Arial" w:eastAsia="Times New Roman" w:hAnsi="Arial" w:cs="Arial"/>
                            <w:b/>
                            <w:bCs/>
                            <w:color w:val="002060"/>
                            <w:sz w:val="20"/>
                            <w:szCs w:val="20"/>
                          </w:rPr>
                          <w:br/>
                        </w:r>
                        <w:r>
                          <w:rPr>
                            <w:rFonts w:ascii="Arial" w:eastAsia="Times New Roman" w:hAnsi="Arial" w:cs="Arial"/>
                            <w:b/>
                            <w:bCs/>
                            <w:color w:val="002060"/>
                            <w:sz w:val="20"/>
                            <w:szCs w:val="20"/>
                          </w:rPr>
                          <w:br/>
                        </w:r>
                        <w:r>
                          <w:rPr>
                            <w:rFonts w:ascii="Arial" w:eastAsia="Times New Roman" w:hAnsi="Arial" w:cs="Arial"/>
                            <w:color w:val="436999"/>
                            <w:sz w:val="20"/>
                            <w:szCs w:val="20"/>
                          </w:rPr>
                          <w:br/>
                        </w:r>
                        <w:r>
                          <w:rPr>
                            <w:rFonts w:ascii="Arial" w:eastAsia="Times New Roman" w:hAnsi="Arial" w:cs="Arial"/>
                            <w:noProof/>
                            <w:color w:val="436999"/>
                            <w:sz w:val="20"/>
                            <w:szCs w:val="20"/>
                          </w:rPr>
                          <w:drawing>
                            <wp:inline distT="0" distB="0" distL="0" distR="0">
                              <wp:extent cx="1905000" cy="571500"/>
                              <wp:effectExtent l="0" t="0" r="0" b="0"/>
                              <wp:docPr id="2" name="Image 2" descr="http://www.fhp.fr/fichiers/20160729123411_BTN_telecharger_DPE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hp.fr/fichiers/20160729123411_BTN_telecharger_DPEJ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r>
                          <w:rPr>
                            <w:rFonts w:ascii="Arial" w:eastAsia="Times New Roman" w:hAnsi="Arial" w:cs="Arial"/>
                            <w:color w:val="436999"/>
                            <w:sz w:val="20"/>
                            <w:szCs w:val="20"/>
                          </w:rPr>
                          <w:br/>
                        </w:r>
                        <w:r>
                          <w:rPr>
                            <w:rFonts w:ascii="Arial" w:eastAsia="Times New Roman" w:hAnsi="Arial" w:cs="Arial"/>
                            <w:color w:val="436999"/>
                            <w:sz w:val="20"/>
                            <w:szCs w:val="20"/>
                          </w:rPr>
                          <w:br/>
                        </w:r>
                        <w:hyperlink r:id="rId12" w:history="1">
                          <w:r>
                            <w:rPr>
                              <w:rStyle w:val="Lienhypertexte"/>
                              <w:rFonts w:ascii="Arial" w:eastAsia="Times New Roman" w:hAnsi="Arial" w:cs="Arial"/>
                              <w:b/>
                              <w:bCs/>
                            </w:rPr>
                            <w:t>La synthèse sur le décret relatif au projet régional de santé</w:t>
                          </w:r>
                        </w:hyperlink>
                      </w:p>
                    </w:tc>
                  </w:tr>
                </w:tbl>
                <w:p w:rsidR="003A4BEA" w:rsidRDefault="003A4BEA">
                  <w:pPr>
                    <w:rPr>
                      <w:rFonts w:eastAsia="Times New Roman"/>
                      <w:sz w:val="20"/>
                      <w:szCs w:val="20"/>
                    </w:rPr>
                  </w:pPr>
                </w:p>
              </w:tc>
            </w:tr>
            <w:tr w:rsidR="003A4BEA">
              <w:trPr>
                <w:tblCellSpacing w:w="0" w:type="dxa"/>
              </w:trPr>
              <w:tc>
                <w:tcPr>
                  <w:tcW w:w="0" w:type="auto"/>
                  <w:shd w:val="clear" w:color="auto" w:fill="F8F8F8"/>
                  <w:tcMar>
                    <w:top w:w="0" w:type="dxa"/>
                    <w:left w:w="0" w:type="dxa"/>
                    <w:bottom w:w="225" w:type="dxa"/>
                    <w:right w:w="150" w:type="dxa"/>
                  </w:tcMar>
                  <w:vAlign w:val="center"/>
                  <w:hideMark/>
                </w:tcPr>
                <w:p w:rsidR="003A4BEA" w:rsidRDefault="003A4BEA">
                  <w:pPr>
                    <w:rPr>
                      <w:rFonts w:eastAsia="Times New Roman"/>
                      <w:sz w:val="20"/>
                      <w:szCs w:val="20"/>
                    </w:rPr>
                  </w:pPr>
                </w:p>
              </w:tc>
            </w:tr>
            <w:tr w:rsidR="003A4BEA">
              <w:trPr>
                <w:tblCellSpacing w:w="0" w:type="dxa"/>
              </w:trPr>
              <w:tc>
                <w:tcPr>
                  <w:tcW w:w="0" w:type="auto"/>
                  <w:shd w:val="clear" w:color="auto" w:fill="CEE8FD"/>
                  <w:vAlign w:val="center"/>
                  <w:hideMark/>
                </w:tcPr>
                <w:tbl>
                  <w:tblPr>
                    <w:tblW w:w="5000" w:type="pct"/>
                    <w:tblCellSpacing w:w="0" w:type="dxa"/>
                    <w:tblCellMar>
                      <w:left w:w="150" w:type="dxa"/>
                      <w:bottom w:w="150" w:type="dxa"/>
                      <w:right w:w="0" w:type="dxa"/>
                    </w:tblCellMar>
                    <w:tblLook w:val="04A0" w:firstRow="1" w:lastRow="0" w:firstColumn="1" w:lastColumn="0" w:noHBand="0" w:noVBand="1"/>
                  </w:tblPr>
                  <w:tblGrid>
                    <w:gridCol w:w="6750"/>
                    <w:gridCol w:w="2250"/>
                  </w:tblGrid>
                  <w:tr w:rsidR="003A4BEA">
                    <w:trPr>
                      <w:tblCellSpacing w:w="0" w:type="dxa"/>
                    </w:trPr>
                    <w:tc>
                      <w:tcPr>
                        <w:tcW w:w="0" w:type="auto"/>
                        <w:gridSpan w:val="2"/>
                        <w:vAlign w:val="center"/>
                        <w:hideMark/>
                      </w:tcPr>
                      <w:p w:rsidR="003A4BEA" w:rsidRDefault="003A4BEA">
                        <w:pPr>
                          <w:rPr>
                            <w:rFonts w:ascii="Arial" w:eastAsia="Times New Roman" w:hAnsi="Arial" w:cs="Arial"/>
                            <w:color w:val="013E6A"/>
                            <w:sz w:val="18"/>
                            <w:szCs w:val="18"/>
                          </w:rPr>
                        </w:pPr>
                        <w:r>
                          <w:rPr>
                            <w:rFonts w:ascii="Arial" w:eastAsia="Times New Roman" w:hAnsi="Arial" w:cs="Arial"/>
                            <w:noProof/>
                            <w:color w:val="013E6A"/>
                            <w:sz w:val="18"/>
                            <w:szCs w:val="18"/>
                          </w:rPr>
                          <mc:AlternateContent>
                            <mc:Choice Requires="wps">
                              <w:drawing>
                                <wp:inline distT="0" distB="0" distL="0" distR="0">
                                  <wp:extent cx="304800" cy="304800"/>
                                  <wp:effectExtent l="0" t="0" r="0" b="0"/>
                                  <wp:docPr id="1" name="Rectangle 1" descr="http://www.fhp.dauphin.makoa.fr/images/emailing/fhp-footerlog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E3E92" id="Rectangle 1" o:spid="_x0000_s1026" alt="http://www.fhp.dauphin.makoa.fr/images/emailing/fhp-footerlogo.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ZWeLbnAgAAAgYAAA4AAAAAAAAAAAAA&#10;AAAALgIAAGRycy9lMm9Eb2MueG1sUEsBAi0AFAAGAAgAAAAhAEyg6SzYAAAAAwEAAA8AAAAAAAAA&#10;AAAAAAAAQQUAAGRycy9kb3ducmV2LnhtbFBLBQYAAAAABAAEAPMAAABGBgAAAAA=&#10;" filled="f" stroked="f">
                                  <o:lock v:ext="edit" aspectratio="t"/>
                                  <w10:anchorlock/>
                                </v:rect>
                              </w:pict>
                            </mc:Fallback>
                          </mc:AlternateContent>
                        </w:r>
                      </w:p>
                    </w:tc>
                  </w:tr>
                  <w:tr w:rsidR="003A4BEA">
                    <w:trPr>
                      <w:tblCellSpacing w:w="0" w:type="dxa"/>
                    </w:trPr>
                    <w:tc>
                      <w:tcPr>
                        <w:tcW w:w="3750" w:type="pct"/>
                        <w:vAlign w:val="center"/>
                        <w:hideMark/>
                      </w:tcPr>
                      <w:p w:rsidR="003A4BEA" w:rsidRDefault="003A4BEA">
                        <w:pPr>
                          <w:rPr>
                            <w:rFonts w:ascii="Arial" w:eastAsia="Times New Roman" w:hAnsi="Arial" w:cs="Arial"/>
                            <w:color w:val="013E6A"/>
                            <w:sz w:val="18"/>
                            <w:szCs w:val="18"/>
                          </w:rPr>
                        </w:pPr>
                        <w:r>
                          <w:rPr>
                            <w:rStyle w:val="lev"/>
                            <w:rFonts w:ascii="Arial" w:eastAsia="Times New Roman" w:hAnsi="Arial" w:cs="Arial"/>
                            <w:color w:val="013E6A"/>
                            <w:sz w:val="18"/>
                            <w:szCs w:val="18"/>
                          </w:rPr>
                          <w:t xml:space="preserve">Contact : </w:t>
                        </w:r>
                        <w:r>
                          <w:rPr>
                            <w:rFonts w:ascii="Arial" w:eastAsia="Times New Roman" w:hAnsi="Arial" w:cs="Arial"/>
                            <w:color w:val="013E6A"/>
                            <w:sz w:val="18"/>
                            <w:szCs w:val="18"/>
                          </w:rPr>
                          <w:t>Direction de la Prospective économique, médicale et juridique</w:t>
                        </w:r>
                        <w:r>
                          <w:rPr>
                            <w:rFonts w:ascii="Arial" w:eastAsia="Times New Roman" w:hAnsi="Arial" w:cs="Arial"/>
                            <w:color w:val="013E6A"/>
                            <w:sz w:val="18"/>
                            <w:szCs w:val="18"/>
                          </w:rPr>
                          <w:br/>
                          <w:t>Grégory CAUMES</w:t>
                        </w:r>
                        <w:r>
                          <w:rPr>
                            <w:rFonts w:ascii="Arial" w:eastAsia="Times New Roman" w:hAnsi="Arial" w:cs="Arial"/>
                            <w:color w:val="013E6A"/>
                            <w:sz w:val="18"/>
                            <w:szCs w:val="18"/>
                          </w:rPr>
                          <w:br/>
                          <w:t>Responsable des affaires juridiques</w:t>
                        </w:r>
                        <w:r>
                          <w:rPr>
                            <w:rFonts w:ascii="Arial" w:eastAsia="Times New Roman" w:hAnsi="Arial" w:cs="Arial"/>
                            <w:color w:val="013E6A"/>
                            <w:sz w:val="18"/>
                            <w:szCs w:val="18"/>
                          </w:rPr>
                          <w:br/>
                          <w:t xml:space="preserve">Tél : 01 53 83 56 56 - </w:t>
                        </w:r>
                        <w:hyperlink r:id="rId13" w:history="1">
                          <w:r>
                            <w:rPr>
                              <w:rStyle w:val="Lienhypertexte"/>
                              <w:rFonts w:ascii="Arial" w:eastAsia="Times New Roman" w:hAnsi="Arial" w:cs="Arial"/>
                              <w:sz w:val="18"/>
                              <w:szCs w:val="18"/>
                            </w:rPr>
                            <w:t>gregory.caumes@fhp.fr</w:t>
                          </w:r>
                        </w:hyperlink>
                      </w:p>
                    </w:tc>
                    <w:tc>
                      <w:tcPr>
                        <w:tcW w:w="1250" w:type="pct"/>
                        <w:tcMar>
                          <w:top w:w="0" w:type="dxa"/>
                          <w:left w:w="150" w:type="dxa"/>
                          <w:bottom w:w="300" w:type="dxa"/>
                          <w:right w:w="150" w:type="dxa"/>
                        </w:tcMar>
                        <w:vAlign w:val="bottom"/>
                        <w:hideMark/>
                      </w:tcPr>
                      <w:p w:rsidR="003A4BEA" w:rsidRDefault="003A4BEA">
                        <w:pPr>
                          <w:jc w:val="right"/>
                          <w:rPr>
                            <w:rFonts w:ascii="Arial" w:eastAsia="Times New Roman" w:hAnsi="Arial" w:cs="Arial"/>
                            <w:color w:val="013E6A"/>
                            <w:sz w:val="18"/>
                            <w:szCs w:val="18"/>
                          </w:rPr>
                        </w:pPr>
                        <w:hyperlink r:id="rId14" w:history="1">
                          <w:r>
                            <w:rPr>
                              <w:rStyle w:val="Lienhypertexte"/>
                              <w:rFonts w:ascii="Arial" w:eastAsia="Times New Roman" w:hAnsi="Arial" w:cs="Arial"/>
                              <w:color w:val="013E6A"/>
                              <w:sz w:val="15"/>
                              <w:szCs w:val="15"/>
                            </w:rPr>
                            <w:t>Aller sur le site de la FHP</w:t>
                          </w:r>
                        </w:hyperlink>
                      </w:p>
                    </w:tc>
                  </w:tr>
                </w:tbl>
                <w:p w:rsidR="003A4BEA" w:rsidRDefault="003A4BEA">
                  <w:pPr>
                    <w:rPr>
                      <w:rFonts w:eastAsia="Times New Roman"/>
                      <w:sz w:val="20"/>
                      <w:szCs w:val="20"/>
                    </w:rPr>
                  </w:pPr>
                </w:p>
              </w:tc>
            </w:tr>
          </w:tbl>
          <w:p w:rsidR="003A4BEA" w:rsidRDefault="003A4BEA">
            <w:pPr>
              <w:rPr>
                <w:rFonts w:eastAsia="Times New Roman"/>
                <w:sz w:val="20"/>
                <w:szCs w:val="20"/>
              </w:rPr>
            </w:pPr>
          </w:p>
        </w:tc>
      </w:tr>
    </w:tbl>
    <w:p w:rsidR="00DE378D" w:rsidRDefault="00DE378D">
      <w:bookmarkStart w:id="0" w:name="_GoBack"/>
      <w:bookmarkEnd w:id="0"/>
    </w:p>
    <w:sectPr w:rsidR="00DE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44BF2"/>
    <w:multiLevelType w:val="multilevel"/>
    <w:tmpl w:val="B016B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47EB2"/>
    <w:multiLevelType w:val="multilevel"/>
    <w:tmpl w:val="7618E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D9"/>
    <w:rsid w:val="003A4BEA"/>
    <w:rsid w:val="00A54ED9"/>
    <w:rsid w:val="00DE3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BB027-032F-48A6-B1E5-5BA0C4C7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BE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A4BEA"/>
    <w:rPr>
      <w:color w:val="0000FF"/>
      <w:u w:val="single"/>
    </w:rPr>
  </w:style>
  <w:style w:type="character" w:styleId="lev">
    <w:name w:val="Strong"/>
    <w:basedOn w:val="Policepardfaut"/>
    <w:uiPriority w:val="22"/>
    <w:qFormat/>
    <w:rsid w:val="003A4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p.fr/fichiers/20160818121518__decret_PRS.pdf" TargetMode="External"/><Relationship Id="rId13" Type="http://schemas.openxmlformats.org/officeDocument/2006/relationships/hyperlink" Target="mailto:gregory.caumes@fhp.f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hp.fr/fichiers/20160825163742_ARTICLE158_PR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hp.fr/fichiers/20160825163742_ARTICLE158_PRS.pdf"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gregory.caumes@fhp.fr" TargetMode="External"/><Relationship Id="rId4" Type="http://schemas.openxmlformats.org/officeDocument/2006/relationships/webSettings" Target="webSettings.xml"/><Relationship Id="rId9" Type="http://schemas.openxmlformats.org/officeDocument/2006/relationships/hyperlink" Target="http://www.fhp.fr/fichiers/20160825163742_ARTICLE158_PRS.pdf" TargetMode="External"/><Relationship Id="rId14" Type="http://schemas.openxmlformats.org/officeDocument/2006/relationships/hyperlink" Target="http://www.fh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2510</Characters>
  <Application>Microsoft Office Word</Application>
  <DocSecurity>0</DocSecurity>
  <Lines>20</Lines>
  <Paragraphs>5</Paragraphs>
  <ScaleCrop>false</ScaleCrop>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2016-09-15T15:12:00Z</dcterms:created>
  <dcterms:modified xsi:type="dcterms:W3CDTF">2016-09-15T15:12:00Z</dcterms:modified>
</cp:coreProperties>
</file>