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A6C44" w:rsidTr="005A6C44">
        <w:trPr>
          <w:tblCellSpacing w:w="0" w:type="dxa"/>
          <w:jc w:val="center"/>
        </w:trPr>
        <w:tc>
          <w:tcPr>
            <w:tcW w:w="0" w:type="auto"/>
            <w:hideMark/>
          </w:tcPr>
          <w:p w:rsidR="005A6C44" w:rsidRDefault="005A6C44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715000" cy="1285875"/>
                  <wp:effectExtent l="0" t="0" r="0" b="9525"/>
                  <wp:docPr id="4" name="Image 4" descr="FH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H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C44" w:rsidTr="005A6C44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tblCellSpacing w:w="0" w:type="dxa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6C44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5A6C44" w:rsidRDefault="005A6C44">
                  <w:pP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t>Mercredi 6 juillet 2016</w:t>
                  </w:r>
                  <w: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13E6A"/>
                      <w:sz w:val="18"/>
                      <w:szCs w:val="18"/>
                    </w:rPr>
                    <w:br/>
                    <w:t xml:space="preserve">Réf. : 0210-2016 </w:t>
                  </w:r>
                </w:p>
              </w:tc>
            </w:tr>
            <w:tr w:rsidR="005A6C44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5A6C44" w:rsidRDefault="005A6C44">
                  <w:pPr>
                    <w:rPr>
                      <w:rFonts w:ascii="Arial" w:eastAsia="Times New Roman" w:hAnsi="Arial" w:cs="Arial"/>
                      <w:b/>
                      <w:bCs/>
                      <w:color w:val="5CC9F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CC9F3"/>
                      <w:sz w:val="21"/>
                      <w:szCs w:val="21"/>
                    </w:rPr>
                    <w:t xml:space="preserve">Informations juridiques </w:t>
                  </w:r>
                </w:p>
              </w:tc>
            </w:tr>
            <w:tr w:rsidR="005A6C44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5A6C44" w:rsidRDefault="005A6C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39"/>
                      <w:szCs w:val="3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39"/>
                      <w:szCs w:val="39"/>
                    </w:rPr>
                    <w:t>Publication du Décret n° 2016-919 du 4 juillet 2016 relatif aux fonctions d'appui aux professionnels pour la coordination des parcours de santé complexes</w:t>
                  </w:r>
                </w:p>
              </w:tc>
            </w:tr>
            <w:tr w:rsidR="005A6C44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30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5A6C4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5A6C44" w:rsidRDefault="005A6C44">
                        <w:pPr>
                          <w:jc w:val="center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pict>
                            <v:rect id="_x0000_i1026" style="width:453.6pt;height:1.5pt" o:hralign="center" o:hrstd="t" o:hr="t" fillcolor="#a0a0a0" stroked="f"/>
                          </w:pict>
                        </w: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00FF"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1857375" cy="552450"/>
                              <wp:effectExtent l="0" t="0" r="9525" b="0"/>
                              <wp:docPr id="3" name="Image 3" descr="http://www.fhp.fr/fichiers/20160706151728_BTN_VoirSynthese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fhp.fr/fichiers/20160706151728_BTN_VoirSynthes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 xml:space="preserve">L'essentiel à retenir : </w:t>
                        </w:r>
                      </w:p>
                      <w:p w:rsidR="005A6C44" w:rsidRDefault="005A6C44">
                        <w:pPr>
                          <w:pStyle w:val="NormalWeb"/>
                          <w:spacing w:after="240" w:afterAutospacing="0"/>
                          <w:jc w:val="both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La plateforme territoriale d’appui est un outil destiné autant aux patients qu’aux professionnels de santé pour permettre une meilleure coordination des parcours de santé complexes :</w:t>
                        </w:r>
                      </w:p>
                      <w:p w:rsidR="005A6C44" w:rsidRDefault="005A6C44" w:rsidP="0088641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>Tout professionnel de santé peut devenir opérateur de ce dispositif (la médecine de ville est prioritaire)</w:t>
                        </w:r>
                      </w:p>
                      <w:p w:rsidR="005A6C44" w:rsidRDefault="005A6C44" w:rsidP="0088641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>Une convention doit être passée avec l’ARS pour mettre en place ce dispositif</w:t>
                        </w:r>
                      </w:p>
                      <w:p w:rsidR="005A6C44" w:rsidRDefault="005A6C44" w:rsidP="0088641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>Le patient doit donner son consentement pour lancer ce dispositif.</w:t>
                        </w:r>
                      </w:p>
                      <w:p w:rsidR="005A6C44" w:rsidRDefault="005A6C44">
                        <w:pPr>
                          <w:jc w:val="center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pict>
                            <v:rect id="_x0000_i1028" style="width:417.6pt;height:1.5pt" o:hralign="center" o:hrstd="t" o:hr="t" fillcolor="#a0a0a0" stroked="f"/>
                          </w:pict>
                        </w: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>Chère Adhérente, Cher Adhérent,</w:t>
                        </w: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hyperlink r:id="rId8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Le décret relatif à la plateforme territoriale d’appui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 xml:space="preserve"> est paru ce jour.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 xml:space="preserve">Vous trouverez en pièce jointe du présent Flash, une </w:t>
                        </w:r>
                        <w:hyperlink r:id="rId9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note de synthèse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 xml:space="preserve"> sur la plateforme territoriale d’appui vous permettant à la fois de comprendre la loi et son décret d’application mais aussi des conseils pratiques pour réagir face à cette disposition.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t xml:space="preserve">La FHP adressera les autres fiches sur les textes d’application de la loi de modernisation de </w:t>
                        </w:r>
                        <w:r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  <w:lastRenderedPageBreak/>
                          <w:t>notre système de santé en respectant le calendrier de publication des décrets. Vous retrouverez ces fiches dans le Doc Info de la FHP.</w:t>
                        </w:r>
                      </w:p>
                      <w:p w:rsidR="005A6C44" w:rsidRDefault="005A6C44">
                        <w:pPr>
                          <w:spacing w:after="240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Le dispositif de plateforme territoriale d’appui :</w:t>
                        </w:r>
                      </w:p>
                      <w:p w:rsidR="005A6C44" w:rsidRDefault="005A6C44" w:rsidP="005A6C44">
                        <w:pPr>
                          <w:pStyle w:val="NormalWeb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Le présent décret est pris en application de l'article 74 de la loi n° 2016-41 du 24 janvier 2016 de modernisation de notre système 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de santé.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Le décret précise les fonctions d'appui aux professionnels pour la coordination des parcours de santé complexes et notamment les modalités de mise en place de la plate-forme territoriale d'appui.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Ce décret précise aussi les opérateurs de ce système et la procédure à mettre en place pour être éligible à ce dispositif.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Pour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toute questions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sur ce décret ou sur la loi de modernisation de notre système de santé en général, notre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20"/>
                            <w:szCs w:val="20"/>
                          </w:rPr>
                          <w:t>service juridique est à votre entière disposition</w:t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. Vous pouvez le contacter soit par mail (</w:t>
                        </w:r>
                        <w:hyperlink r:id="rId10" w:history="1">
                          <w:r>
                            <w:rPr>
                              <w:rStyle w:val="Lienhypertexte"/>
                              <w:rFonts w:ascii="Arial" w:hAnsi="Arial" w:cs="Arial"/>
                              <w:sz w:val="20"/>
                              <w:szCs w:val="20"/>
                            </w:rPr>
                            <w:t>gregory.caumes@fhp.fr</w:t>
                          </w:r>
                        </w:hyperlink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) ou par téléphone (01 53 83 56 60).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Nous vous prions d'agréer, Chère Adhérente, Cher Adhérent, nos salutations amicales et dévouées.</w:t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2060"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1857375" cy="552450"/>
                              <wp:effectExtent l="0" t="0" r="9525" b="0"/>
                              <wp:docPr id="2" name="Image 2" descr="http://koama.fhp.fr/fichiers/20160706151822_BTN_EcoJuridiqu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koama.fhp.fr/fichiers/20160706151822_BTN_EcoJuridiqu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6C44" w:rsidRDefault="005A6C44" w:rsidP="008864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hyperlink r:id="rId12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>La synthèse sur la Plateforme Territoriale d'Appui</w:t>
                          </w:r>
                        </w:hyperlink>
                      </w:p>
                    </w:tc>
                  </w:tr>
                </w:tbl>
                <w:p w:rsidR="005A6C44" w:rsidRDefault="005A6C4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6C44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0" w:type="dxa"/>
                    <w:left w:w="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5A6C44" w:rsidRDefault="005A6C4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  <w:lastRenderedPageBreak/>
                    <w:t>Elisabeth TOMÉ-GERTHEINRICHS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13E6A"/>
                      <w:sz w:val="18"/>
                      <w:szCs w:val="18"/>
                    </w:rPr>
                    <w:br/>
                    <w:t>Déléguée Générale</w:t>
                  </w:r>
                </w:p>
              </w:tc>
            </w:tr>
            <w:tr w:rsidR="005A6C44">
              <w:trPr>
                <w:tblCellSpacing w:w="0" w:type="dxa"/>
              </w:trPr>
              <w:tc>
                <w:tcPr>
                  <w:tcW w:w="0" w:type="auto"/>
                  <w:shd w:val="clear" w:color="auto" w:fill="CEE8FD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150" w:type="dxa"/>
                      <w:bottom w:w="15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2250"/>
                  </w:tblGrid>
                  <w:tr w:rsidR="005A6C4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13E6A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Rectangle 1" descr="http://www.fhp.dauphin.makoa.fr/images/emailing/fhp-footer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B38F40B" id="Rectangle 1" o:spid="_x0000_s1026" alt="http://www.fhp.dauphin.makoa.fr/images/emailing/fhp-footerlogo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ZWeLbnAgAAAgYAAA4AAAAAAAAAAAAA&#10;AAAALgIAAGRycy9lMm9Eb2MueG1sUEsBAi0AFAAGAAgAAAAhAEyg6SzYAAAAAwEAAA8AAAAAAAAA&#10;AAAAAAAAQQUAAGRycy9kb3ducmV2LnhtbFBLBQYAAAAABAAEAPMAAABG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5A6C44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p w:rsidR="005A6C44" w:rsidRDefault="005A6C44">
                        <w:pP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t>Contact : Direction de la Prospective économique, médicale et juridique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lev"/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t>Grégory CAUMES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>Responsable des affaires juridiques</w:t>
                        </w:r>
                        <w:r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 xml:space="preserve">Tél : 01 53 83 56 56 - </w:t>
                        </w:r>
                        <w:hyperlink r:id="rId13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013E6A"/>
                              <w:sz w:val="15"/>
                              <w:szCs w:val="15"/>
                            </w:rPr>
                            <w:t>gregory.caumes@fhp.fr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Mar>
                          <w:top w:w="0" w:type="dxa"/>
                          <w:left w:w="150" w:type="dxa"/>
                          <w:bottom w:w="300" w:type="dxa"/>
                          <w:right w:w="150" w:type="dxa"/>
                        </w:tcMar>
                        <w:vAlign w:val="bottom"/>
                        <w:hideMark/>
                      </w:tcPr>
                      <w:p w:rsidR="005A6C44" w:rsidRDefault="005A6C44">
                        <w:pPr>
                          <w:jc w:val="right"/>
                          <w:rPr>
                            <w:rFonts w:ascii="Arial" w:eastAsia="Times New Roman" w:hAnsi="Arial" w:cs="Arial"/>
                            <w:color w:val="013E6A"/>
                            <w:sz w:val="18"/>
                            <w:szCs w:val="18"/>
                          </w:rPr>
                        </w:pPr>
                        <w:hyperlink r:id="rId14" w:history="1">
                          <w:r>
                            <w:rPr>
                              <w:rStyle w:val="Lienhypertexte"/>
                              <w:rFonts w:ascii="Arial" w:eastAsia="Times New Roman" w:hAnsi="Arial" w:cs="Arial"/>
                              <w:color w:val="013E6A"/>
                              <w:sz w:val="15"/>
                              <w:szCs w:val="15"/>
                            </w:rPr>
                            <w:t>Aller sur le site de la FHP</w:t>
                          </w:r>
                        </w:hyperlink>
                      </w:p>
                    </w:tc>
                  </w:tr>
                </w:tbl>
                <w:p w:rsidR="005A6C44" w:rsidRDefault="005A6C4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6C44" w:rsidRDefault="005A6C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70989" w:rsidRDefault="00F70989"/>
    <w:sectPr w:rsidR="00F7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536CE"/>
    <w:multiLevelType w:val="multilevel"/>
    <w:tmpl w:val="720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21D01"/>
    <w:multiLevelType w:val="multilevel"/>
    <w:tmpl w:val="B52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BB"/>
    <w:rsid w:val="005A6C44"/>
    <w:rsid w:val="006071BB"/>
    <w:rsid w:val="00F7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54503-984B-49A3-A91E-D074273D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C4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A6C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6C4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5A6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32848079&amp;dateTexte=&amp;categorieLien=id" TargetMode="External"/><Relationship Id="rId13" Type="http://schemas.openxmlformats.org/officeDocument/2006/relationships/hyperlink" Target="mailto:elsa.ptakhine@fhp.fr?subject=D&#233;cret%20%22PTA%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fhp.fr/fichiers/20160706154427_Article_74__Plateforme_Territoriale_dAppui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hp.fr/fichiers/20160706154427_Article_74__Plateforme_Territoriale_dAppui.pdf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gregory.caumes@fhp.fr?subject=D&#233;cret%20%22PTA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hp.fr/fichiers/20160706154427_Article_74__Plateforme_Territoriale_dAppui.pdf" TargetMode="External"/><Relationship Id="rId14" Type="http://schemas.openxmlformats.org/officeDocument/2006/relationships/hyperlink" Target="http://www.fh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2016-09-15T15:09:00Z</dcterms:created>
  <dcterms:modified xsi:type="dcterms:W3CDTF">2016-09-15T15:10:00Z</dcterms:modified>
</cp:coreProperties>
</file>