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D9" w:rsidRDefault="00B10CD9" w:rsidP="00B10CD9">
      <w:pPr>
        <w:rPr>
          <w:lang w:eastAsia="fr-FR"/>
        </w:rPr>
      </w:pPr>
      <w:bookmarkStart w:id="0" w:name="_GoBack"/>
      <w:bookmarkEnd w:id="0"/>
      <w:r>
        <w:rPr>
          <w:noProof/>
          <w:lang w:eastAsia="fr-FR"/>
        </w:rPr>
        <w:drawing>
          <wp:inline distT="0" distB="0" distL="0" distR="0">
            <wp:extent cx="2247900" cy="1733550"/>
            <wp:effectExtent l="0" t="0" r="0" b="0"/>
            <wp:docPr id="1" name="Image 1" descr="SignatureMail---Emmanuel-Day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Mail---Emmanuel-Daydou"/>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47900" cy="1733550"/>
                    </a:xfrm>
                    <a:prstGeom prst="rect">
                      <a:avLst/>
                    </a:prstGeom>
                    <a:noFill/>
                    <a:ln>
                      <a:noFill/>
                    </a:ln>
                  </pic:spPr>
                </pic:pic>
              </a:graphicData>
            </a:graphic>
          </wp:inline>
        </w:drawing>
      </w:r>
    </w:p>
    <w:p w:rsidR="00B10CD9" w:rsidRDefault="00B10CD9" w:rsidP="00B10CD9">
      <w:r>
        <w:t>--------------------------------------------</w:t>
      </w:r>
    </w:p>
    <w:p w:rsidR="00B10CD9" w:rsidRDefault="00B10CD9" w:rsidP="00B10CD9">
      <w:pPr>
        <w:rPr>
          <w:b/>
          <w:bCs/>
          <w:sz w:val="38"/>
          <w:szCs w:val="38"/>
        </w:rPr>
      </w:pPr>
      <w:r>
        <w:rPr>
          <w:b/>
          <w:bCs/>
          <w:sz w:val="38"/>
          <w:szCs w:val="38"/>
        </w:rPr>
        <w:t xml:space="preserve">Restitution mission IGAS </w:t>
      </w:r>
    </w:p>
    <w:p w:rsidR="00B10CD9" w:rsidRDefault="00B10CD9" w:rsidP="00B10CD9">
      <w:pPr>
        <w:rPr>
          <w:b/>
          <w:bCs/>
          <w:sz w:val="38"/>
          <w:szCs w:val="38"/>
        </w:rPr>
      </w:pPr>
      <w:r>
        <w:rPr>
          <w:b/>
          <w:bCs/>
          <w:sz w:val="38"/>
          <w:szCs w:val="38"/>
        </w:rPr>
        <w:t xml:space="preserve">Le 18 janvier 2019 </w:t>
      </w:r>
    </w:p>
    <w:p w:rsidR="00B10CD9" w:rsidRDefault="00B10CD9" w:rsidP="00B10CD9"/>
    <w:p w:rsidR="00B10CD9" w:rsidRDefault="00B10CD9" w:rsidP="00B10CD9"/>
    <w:p w:rsidR="00B10CD9" w:rsidRDefault="00B10CD9" w:rsidP="00B10CD9">
      <w:pPr>
        <w:rPr>
          <w:b/>
          <w:bCs/>
        </w:rPr>
      </w:pPr>
      <w:r>
        <w:rPr>
          <w:b/>
          <w:bCs/>
        </w:rPr>
        <w:t xml:space="preserve">Contexte : </w:t>
      </w:r>
    </w:p>
    <w:p w:rsidR="00B10CD9" w:rsidRDefault="00B10CD9" w:rsidP="00B10CD9">
      <w:pPr>
        <w:numPr>
          <w:ilvl w:val="0"/>
          <w:numId w:val="1"/>
        </w:numPr>
        <w:spacing w:after="160" w:line="252" w:lineRule="auto"/>
        <w:contextualSpacing/>
        <w:rPr>
          <w:rFonts w:eastAsia="Times New Roman"/>
        </w:rPr>
      </w:pPr>
      <w:r>
        <w:rPr>
          <w:rFonts w:eastAsia="Times New Roman"/>
        </w:rPr>
        <w:t xml:space="preserve">Dépense de transport dynamique croissance 2 fois plus rapide que la dépense de santé. </w:t>
      </w:r>
    </w:p>
    <w:p w:rsidR="00B10CD9" w:rsidRDefault="00B10CD9" w:rsidP="00B10CD9">
      <w:pPr>
        <w:numPr>
          <w:ilvl w:val="0"/>
          <w:numId w:val="1"/>
        </w:numPr>
        <w:spacing w:after="160" w:line="252" w:lineRule="auto"/>
        <w:contextualSpacing/>
        <w:rPr>
          <w:rFonts w:eastAsia="Times New Roman"/>
        </w:rPr>
      </w:pPr>
      <w:r>
        <w:rPr>
          <w:rFonts w:eastAsia="Times New Roman"/>
        </w:rPr>
        <w:t xml:space="preserve">Les taxis tirent notamment la dépenses. </w:t>
      </w:r>
    </w:p>
    <w:p w:rsidR="00B10CD9" w:rsidRDefault="00B10CD9" w:rsidP="00B10CD9">
      <w:pPr>
        <w:numPr>
          <w:ilvl w:val="0"/>
          <w:numId w:val="1"/>
        </w:numPr>
        <w:spacing w:after="160" w:line="252" w:lineRule="auto"/>
        <w:contextualSpacing/>
        <w:rPr>
          <w:rFonts w:eastAsia="Times New Roman"/>
        </w:rPr>
      </w:pPr>
      <w:r>
        <w:rPr>
          <w:rFonts w:eastAsia="Times New Roman"/>
        </w:rPr>
        <w:t xml:space="preserve">Les dépenses sont financées à 94 % par l’AMO. </w:t>
      </w:r>
    </w:p>
    <w:p w:rsidR="00B10CD9" w:rsidRDefault="00B10CD9" w:rsidP="00B10CD9">
      <w:pPr>
        <w:numPr>
          <w:ilvl w:val="0"/>
          <w:numId w:val="1"/>
        </w:numPr>
        <w:spacing w:after="160" w:line="252" w:lineRule="auto"/>
        <w:contextualSpacing/>
        <w:rPr>
          <w:rFonts w:eastAsia="Times New Roman"/>
        </w:rPr>
      </w:pPr>
      <w:r>
        <w:rPr>
          <w:rFonts w:eastAsia="Times New Roman"/>
        </w:rPr>
        <w:t xml:space="preserve">Les mécanismes de régulations sont complexes mais ne régulent pas les disparités régionales. </w:t>
      </w:r>
    </w:p>
    <w:p w:rsidR="00B10CD9" w:rsidRDefault="00B10CD9" w:rsidP="00B10CD9">
      <w:pPr>
        <w:numPr>
          <w:ilvl w:val="0"/>
          <w:numId w:val="1"/>
        </w:numPr>
        <w:spacing w:after="160" w:line="252" w:lineRule="auto"/>
        <w:contextualSpacing/>
        <w:rPr>
          <w:rFonts w:eastAsia="Times New Roman"/>
        </w:rPr>
      </w:pPr>
      <w:r>
        <w:rPr>
          <w:rFonts w:eastAsia="Times New Roman"/>
        </w:rPr>
        <w:t xml:space="preserve">La réforme est conduite dans un souci de neutralité, pas d’économie. </w:t>
      </w:r>
    </w:p>
    <w:p w:rsidR="00B10CD9" w:rsidRDefault="00B10CD9" w:rsidP="00B10CD9"/>
    <w:p w:rsidR="00B10CD9" w:rsidRDefault="00B10CD9" w:rsidP="00B10CD9">
      <w:pPr>
        <w:rPr>
          <w:b/>
          <w:bCs/>
        </w:rPr>
      </w:pPr>
      <w:r>
        <w:rPr>
          <w:b/>
          <w:bCs/>
        </w:rPr>
        <w:t>Champs de la réforme et sa cohérence</w:t>
      </w:r>
    </w:p>
    <w:p w:rsidR="00B10CD9" w:rsidRDefault="00B10CD9" w:rsidP="00B10CD9">
      <w:pPr>
        <w:numPr>
          <w:ilvl w:val="0"/>
          <w:numId w:val="2"/>
        </w:numPr>
        <w:spacing w:after="160" w:line="252" w:lineRule="auto"/>
        <w:contextualSpacing/>
        <w:rPr>
          <w:rFonts w:eastAsia="Times New Roman"/>
        </w:rPr>
      </w:pPr>
      <w:r>
        <w:rPr>
          <w:rFonts w:eastAsia="Times New Roman"/>
        </w:rPr>
        <w:t xml:space="preserve">Les transferts inter hospitaliers. </w:t>
      </w:r>
    </w:p>
    <w:p w:rsidR="00B10CD9" w:rsidRDefault="00B10CD9" w:rsidP="00B10CD9">
      <w:pPr>
        <w:numPr>
          <w:ilvl w:val="0"/>
          <w:numId w:val="2"/>
        </w:numPr>
        <w:spacing w:after="160" w:line="252" w:lineRule="auto"/>
        <w:contextualSpacing/>
        <w:rPr>
          <w:rFonts w:eastAsia="Times New Roman"/>
        </w:rPr>
      </w:pPr>
      <w:r>
        <w:rPr>
          <w:rFonts w:eastAsia="Times New Roman"/>
        </w:rPr>
        <w:t>Les principes directeurs sont simples : patients hospitalisés uniquement et le prescripteur est le payeur.</w:t>
      </w:r>
    </w:p>
    <w:p w:rsidR="00B10CD9" w:rsidRDefault="00B10CD9" w:rsidP="00B10CD9">
      <w:pPr>
        <w:numPr>
          <w:ilvl w:val="0"/>
          <w:numId w:val="2"/>
        </w:numPr>
        <w:spacing w:after="160" w:line="252" w:lineRule="auto"/>
        <w:contextualSpacing/>
        <w:rPr>
          <w:rFonts w:eastAsia="Times New Roman"/>
        </w:rPr>
      </w:pPr>
      <w:r>
        <w:rPr>
          <w:rFonts w:eastAsia="Times New Roman"/>
        </w:rPr>
        <w:t>Dans le détail ces principes ont une déclinaison complexe avec de nombreux cas particuliers : dialyse, HAD, prestation inter activité……</w:t>
      </w:r>
    </w:p>
    <w:p w:rsidR="00B10CD9" w:rsidRDefault="00B10CD9" w:rsidP="00B10CD9">
      <w:pPr>
        <w:numPr>
          <w:ilvl w:val="0"/>
          <w:numId w:val="2"/>
        </w:numPr>
        <w:spacing w:after="160" w:line="252" w:lineRule="auto"/>
        <w:contextualSpacing/>
        <w:rPr>
          <w:rFonts w:eastAsia="Times New Roman"/>
        </w:rPr>
      </w:pPr>
      <w:r>
        <w:rPr>
          <w:rFonts w:eastAsia="Times New Roman"/>
        </w:rPr>
        <w:t xml:space="preserve">Le financement de la réforme : forfait en MCO, prix de journée pour les autres spécialités…. complique l’appropriation de la réforme. </w:t>
      </w:r>
    </w:p>
    <w:p w:rsidR="00B10CD9" w:rsidRDefault="00B10CD9" w:rsidP="00B10CD9">
      <w:pPr>
        <w:numPr>
          <w:ilvl w:val="0"/>
          <w:numId w:val="2"/>
        </w:numPr>
        <w:spacing w:after="160" w:line="252" w:lineRule="auto"/>
        <w:contextualSpacing/>
        <w:rPr>
          <w:rFonts w:eastAsia="Times New Roman"/>
        </w:rPr>
      </w:pPr>
      <w:r>
        <w:rPr>
          <w:rFonts w:eastAsia="Times New Roman"/>
        </w:rPr>
        <w:t>Les patients : principe de libre choix demeure mais réalité différente =&gt; question des permissions de sortie.</w:t>
      </w:r>
    </w:p>
    <w:p w:rsidR="00B10CD9" w:rsidRDefault="00B10CD9" w:rsidP="00B10CD9">
      <w:pPr>
        <w:numPr>
          <w:ilvl w:val="0"/>
          <w:numId w:val="2"/>
        </w:numPr>
        <w:spacing w:after="160" w:line="252" w:lineRule="auto"/>
        <w:contextualSpacing/>
        <w:rPr>
          <w:rFonts w:eastAsia="Times New Roman"/>
        </w:rPr>
      </w:pPr>
      <w:r>
        <w:rPr>
          <w:rFonts w:eastAsia="Times New Roman"/>
        </w:rPr>
        <w:t>La réforme visait à permettre la rencontre de l’offre de transport et les demandes des établissements au plus près des besoins. Cette finalité pas remise en cause par l’IGAS mais la mise en œuvre pose question.</w:t>
      </w:r>
    </w:p>
    <w:p w:rsidR="00B10CD9" w:rsidRDefault="00B10CD9" w:rsidP="00B10CD9">
      <w:pPr>
        <w:spacing w:after="160" w:line="252" w:lineRule="auto"/>
        <w:contextualSpacing/>
      </w:pPr>
    </w:p>
    <w:p w:rsidR="00B10CD9" w:rsidRDefault="00B10CD9" w:rsidP="00B10CD9">
      <w:pPr>
        <w:rPr>
          <w:b/>
          <w:bCs/>
        </w:rPr>
      </w:pPr>
      <w:r>
        <w:rPr>
          <w:b/>
          <w:bCs/>
        </w:rPr>
        <w:t xml:space="preserve">Engagement des acteurs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La réforme nécessite un engagement très fort dans les territoires car elle suppose des changements profonds de pratiques.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Le contexte « marché » heurte les petits opérateurs de transport qui ont peur de disparaitre.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Les établissements n’avaient pas conduit une réflexion sur l’activité transport en amont.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Les acteurs ont pensé que la mise en œuvre n’interviendrait pas.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Le contexte de la réforme : contrainte tarifaire + GHT n’a pas facilité l’appropriation. </w:t>
      </w:r>
    </w:p>
    <w:p w:rsidR="00B10CD9" w:rsidRDefault="00B10CD9" w:rsidP="00B10CD9">
      <w:pPr>
        <w:numPr>
          <w:ilvl w:val="0"/>
          <w:numId w:val="3"/>
        </w:numPr>
        <w:spacing w:after="160" w:line="252" w:lineRule="auto"/>
        <w:contextualSpacing/>
        <w:rPr>
          <w:rFonts w:eastAsia="Times New Roman"/>
        </w:rPr>
      </w:pPr>
      <w:r>
        <w:rPr>
          <w:rFonts w:eastAsia="Times New Roman"/>
        </w:rPr>
        <w:t xml:space="preserve">Les </w:t>
      </w:r>
      <w:proofErr w:type="gramStart"/>
      <w:r>
        <w:rPr>
          <w:rFonts w:eastAsia="Times New Roman"/>
        </w:rPr>
        <w:t>pré</w:t>
      </w:r>
      <w:proofErr w:type="gramEnd"/>
      <w:r>
        <w:rPr>
          <w:rFonts w:eastAsia="Times New Roman"/>
        </w:rPr>
        <w:t xml:space="preserve"> requis n’étaient pas remplis au moment du lancement de la réforme =&gt; Constat d’impréparation des acteurs et des pouvoirs publics.</w:t>
      </w:r>
    </w:p>
    <w:p w:rsidR="00B10CD9" w:rsidRDefault="00B10CD9" w:rsidP="00B10CD9">
      <w:pPr>
        <w:spacing w:after="160" w:line="252" w:lineRule="auto"/>
        <w:contextualSpacing/>
      </w:pPr>
    </w:p>
    <w:p w:rsidR="00B10CD9" w:rsidRDefault="00B10CD9" w:rsidP="00B10CD9">
      <w:pPr>
        <w:rPr>
          <w:b/>
          <w:bCs/>
        </w:rPr>
      </w:pPr>
      <w:r>
        <w:rPr>
          <w:b/>
          <w:bCs/>
        </w:rPr>
        <w:t xml:space="preserve">Dysfonctionnement </w:t>
      </w:r>
    </w:p>
    <w:p w:rsidR="00B10CD9" w:rsidRDefault="00B10CD9" w:rsidP="00B10CD9">
      <w:pPr>
        <w:numPr>
          <w:ilvl w:val="0"/>
          <w:numId w:val="4"/>
        </w:numPr>
        <w:spacing w:after="160" w:line="252" w:lineRule="auto"/>
        <w:contextualSpacing/>
        <w:rPr>
          <w:rFonts w:eastAsia="Times New Roman"/>
        </w:rPr>
      </w:pPr>
      <w:r>
        <w:rPr>
          <w:rFonts w:eastAsia="Times New Roman"/>
        </w:rPr>
        <w:t>Des territoires de monopole transporteurs augmentant la dépense des établissements, des exemples inverses également existent</w:t>
      </w:r>
    </w:p>
    <w:p w:rsidR="00B10CD9" w:rsidRDefault="00B10CD9" w:rsidP="00B10CD9">
      <w:pPr>
        <w:numPr>
          <w:ilvl w:val="0"/>
          <w:numId w:val="4"/>
        </w:numPr>
        <w:spacing w:after="160" w:line="252" w:lineRule="auto"/>
        <w:contextualSpacing/>
        <w:rPr>
          <w:rFonts w:eastAsia="Times New Roman"/>
        </w:rPr>
      </w:pPr>
      <w:r>
        <w:rPr>
          <w:rFonts w:eastAsia="Times New Roman"/>
        </w:rPr>
        <w:t xml:space="preserve">La réforme n’a pas été mise en œuvre de manière à atteindre les objectifs attendus. </w:t>
      </w:r>
    </w:p>
    <w:p w:rsidR="00B10CD9" w:rsidRDefault="00B10CD9" w:rsidP="00B10CD9">
      <w:pPr>
        <w:numPr>
          <w:ilvl w:val="0"/>
          <w:numId w:val="4"/>
        </w:numPr>
        <w:spacing w:after="160" w:line="252" w:lineRule="auto"/>
        <w:contextualSpacing/>
        <w:rPr>
          <w:rFonts w:eastAsia="Times New Roman"/>
        </w:rPr>
      </w:pPr>
      <w:r>
        <w:rPr>
          <w:rFonts w:eastAsia="Times New Roman"/>
        </w:rPr>
        <w:t>Le cadre normatif a été déterminé par touches successives.</w:t>
      </w:r>
    </w:p>
    <w:p w:rsidR="00B10CD9" w:rsidRDefault="00B10CD9" w:rsidP="00B10CD9">
      <w:pPr>
        <w:numPr>
          <w:ilvl w:val="0"/>
          <w:numId w:val="4"/>
        </w:numPr>
        <w:spacing w:after="160" w:line="252" w:lineRule="auto"/>
        <w:contextualSpacing/>
        <w:rPr>
          <w:rFonts w:eastAsia="Times New Roman"/>
        </w:rPr>
      </w:pPr>
      <w:r>
        <w:rPr>
          <w:rFonts w:eastAsia="Times New Roman"/>
        </w:rPr>
        <w:t xml:space="preserve">Le temps d’appropriation a été sous-estimé. </w:t>
      </w:r>
    </w:p>
    <w:p w:rsidR="00B10CD9" w:rsidRDefault="00B10CD9" w:rsidP="00B10CD9">
      <w:pPr>
        <w:spacing w:after="160" w:line="252" w:lineRule="auto"/>
        <w:contextualSpacing/>
      </w:pPr>
    </w:p>
    <w:p w:rsidR="00B10CD9" w:rsidRDefault="00B10CD9" w:rsidP="00B10CD9">
      <w:pPr>
        <w:rPr>
          <w:b/>
          <w:bCs/>
        </w:rPr>
      </w:pPr>
      <w:r>
        <w:rPr>
          <w:b/>
          <w:bCs/>
        </w:rPr>
        <w:t>Focus sur les difficultés</w:t>
      </w:r>
    </w:p>
    <w:p w:rsidR="00B10CD9" w:rsidRDefault="00B10CD9" w:rsidP="00B10CD9">
      <w:pPr>
        <w:numPr>
          <w:ilvl w:val="0"/>
          <w:numId w:val="5"/>
        </w:numPr>
        <w:spacing w:after="160" w:line="252" w:lineRule="auto"/>
        <w:contextualSpacing/>
        <w:rPr>
          <w:rFonts w:eastAsia="Times New Roman"/>
        </w:rPr>
      </w:pPr>
      <w:r>
        <w:rPr>
          <w:rFonts w:eastAsia="Times New Roman"/>
        </w:rPr>
        <w:t xml:space="preserve">Responsabilité : le ministère a été </w:t>
      </w:r>
      <w:proofErr w:type="gramStart"/>
      <w:r>
        <w:rPr>
          <w:rFonts w:eastAsia="Times New Roman"/>
        </w:rPr>
        <w:t>défaillant</w:t>
      </w:r>
      <w:proofErr w:type="gramEnd"/>
      <w:r>
        <w:rPr>
          <w:rFonts w:eastAsia="Times New Roman"/>
        </w:rPr>
        <w:t xml:space="preserve"> même si la réforme a été accompagnée techniquement, l’estimation de l’enveloppe économique a été fluctuante et a fragilisé la crédibilité.</w:t>
      </w:r>
    </w:p>
    <w:p w:rsidR="00B10CD9" w:rsidRDefault="00B10CD9" w:rsidP="00B10CD9">
      <w:pPr>
        <w:numPr>
          <w:ilvl w:val="0"/>
          <w:numId w:val="5"/>
        </w:numPr>
        <w:spacing w:after="160" w:line="252" w:lineRule="auto"/>
        <w:contextualSpacing/>
        <w:rPr>
          <w:rFonts w:eastAsia="Times New Roman"/>
        </w:rPr>
      </w:pPr>
      <w:r>
        <w:rPr>
          <w:rFonts w:eastAsia="Times New Roman"/>
        </w:rPr>
        <w:t xml:space="preserve">Animation territoriale : Défaillante. Il n’y a pas eu de déclinaison territoriale de l’animation de l’accompagnement de la réforme. Les ARS ont agi de manière tardive et de manière différente d’une région à l’autre. </w:t>
      </w:r>
    </w:p>
    <w:p w:rsidR="00B10CD9" w:rsidRDefault="00B10CD9" w:rsidP="00B10CD9">
      <w:pPr>
        <w:numPr>
          <w:ilvl w:val="0"/>
          <w:numId w:val="5"/>
        </w:numPr>
        <w:spacing w:after="160" w:line="252" w:lineRule="auto"/>
        <w:contextualSpacing/>
        <w:rPr>
          <w:rFonts w:eastAsia="Times New Roman"/>
        </w:rPr>
      </w:pPr>
      <w:r>
        <w:rPr>
          <w:rFonts w:eastAsia="Times New Roman"/>
        </w:rPr>
        <w:t xml:space="preserve">Accompagnement par les acteurs a été tardif et a manqué de cohérence : </w:t>
      </w:r>
    </w:p>
    <w:p w:rsidR="00B10CD9" w:rsidRDefault="00B10CD9" w:rsidP="00B10CD9">
      <w:pPr>
        <w:numPr>
          <w:ilvl w:val="1"/>
          <w:numId w:val="5"/>
        </w:numPr>
        <w:spacing w:after="160" w:line="252" w:lineRule="auto"/>
        <w:contextualSpacing/>
        <w:rPr>
          <w:rFonts w:eastAsia="Times New Roman"/>
        </w:rPr>
      </w:pPr>
      <w:r>
        <w:rPr>
          <w:rFonts w:eastAsia="Times New Roman"/>
        </w:rPr>
        <w:t xml:space="preserve">Il n’y a pas eu de rencontre entre établissements et transporteurs mais un rapport de force. </w:t>
      </w:r>
    </w:p>
    <w:p w:rsidR="00B10CD9" w:rsidRDefault="00B10CD9" w:rsidP="00B10CD9">
      <w:pPr>
        <w:numPr>
          <w:ilvl w:val="1"/>
          <w:numId w:val="5"/>
        </w:numPr>
        <w:spacing w:after="160" w:line="252" w:lineRule="auto"/>
        <w:contextualSpacing/>
        <w:rPr>
          <w:rFonts w:eastAsia="Times New Roman"/>
        </w:rPr>
      </w:pPr>
      <w:r>
        <w:rPr>
          <w:rFonts w:eastAsia="Times New Roman"/>
        </w:rPr>
        <w:t xml:space="preserve">Il n’y a pas eu de gouvernance organisée et une absence d’intervention positive des corps intermédiaires. </w:t>
      </w:r>
    </w:p>
    <w:p w:rsidR="00B10CD9" w:rsidRDefault="00B10CD9" w:rsidP="00B10CD9">
      <w:pPr>
        <w:spacing w:after="160" w:line="252" w:lineRule="auto"/>
        <w:contextualSpacing/>
      </w:pPr>
    </w:p>
    <w:p w:rsidR="00B10CD9" w:rsidRDefault="00B10CD9" w:rsidP="00B10CD9">
      <w:pPr>
        <w:rPr>
          <w:b/>
          <w:bCs/>
        </w:rPr>
      </w:pPr>
      <w:r>
        <w:rPr>
          <w:b/>
          <w:bCs/>
        </w:rPr>
        <w:t xml:space="preserve">Impacts et dérives : </w:t>
      </w:r>
    </w:p>
    <w:p w:rsidR="00B10CD9" w:rsidRDefault="00B10CD9" w:rsidP="00B10CD9">
      <w:pPr>
        <w:numPr>
          <w:ilvl w:val="0"/>
          <w:numId w:val="6"/>
        </w:numPr>
        <w:spacing w:after="160" w:line="252" w:lineRule="auto"/>
        <w:contextualSpacing/>
        <w:rPr>
          <w:rFonts w:eastAsia="Times New Roman"/>
        </w:rPr>
      </w:pPr>
      <w:r>
        <w:rPr>
          <w:rFonts w:eastAsia="Times New Roman"/>
        </w:rPr>
        <w:t xml:space="preserve">La mise en œuvre a impacté les petits transporteurs économiquement et en termes d’organisation d’activité. </w:t>
      </w:r>
    </w:p>
    <w:p w:rsidR="00B10CD9" w:rsidRDefault="00B10CD9" w:rsidP="00B10CD9">
      <w:pPr>
        <w:numPr>
          <w:ilvl w:val="0"/>
          <w:numId w:val="6"/>
        </w:numPr>
        <w:spacing w:after="160" w:line="252" w:lineRule="auto"/>
        <w:contextualSpacing/>
        <w:rPr>
          <w:rFonts w:eastAsia="Times New Roman"/>
        </w:rPr>
      </w:pPr>
      <w:r>
        <w:rPr>
          <w:rFonts w:eastAsia="Times New Roman"/>
        </w:rPr>
        <w:t>Délais de paiement des transporteurs ont été rallongés.</w:t>
      </w:r>
    </w:p>
    <w:p w:rsidR="00B10CD9" w:rsidRDefault="00B10CD9" w:rsidP="00B10CD9">
      <w:pPr>
        <w:numPr>
          <w:ilvl w:val="0"/>
          <w:numId w:val="6"/>
        </w:numPr>
        <w:spacing w:after="160" w:line="252" w:lineRule="auto"/>
        <w:contextualSpacing/>
        <w:rPr>
          <w:rFonts w:eastAsia="Times New Roman"/>
        </w:rPr>
      </w:pPr>
      <w:r>
        <w:rPr>
          <w:rFonts w:eastAsia="Times New Roman"/>
        </w:rPr>
        <w:t>Problème de couverture de la dépense pour certains établissements.</w:t>
      </w:r>
    </w:p>
    <w:p w:rsidR="00B10CD9" w:rsidRDefault="00B10CD9" w:rsidP="00B10CD9">
      <w:pPr>
        <w:numPr>
          <w:ilvl w:val="0"/>
          <w:numId w:val="6"/>
        </w:numPr>
        <w:spacing w:after="160" w:line="252" w:lineRule="auto"/>
        <w:contextualSpacing/>
        <w:rPr>
          <w:rFonts w:eastAsia="Times New Roman"/>
        </w:rPr>
      </w:pPr>
      <w:r>
        <w:rPr>
          <w:rFonts w:eastAsia="Times New Roman"/>
        </w:rPr>
        <w:t xml:space="preserve">Problème de mise en œuvre du SI de la gestion de transport dans les établissements. </w:t>
      </w:r>
    </w:p>
    <w:p w:rsidR="00B10CD9" w:rsidRDefault="00B10CD9" w:rsidP="00B10CD9">
      <w:pPr>
        <w:numPr>
          <w:ilvl w:val="0"/>
          <w:numId w:val="6"/>
        </w:numPr>
        <w:spacing w:after="160" w:line="252" w:lineRule="auto"/>
        <w:contextualSpacing/>
        <w:rPr>
          <w:rFonts w:eastAsia="Times New Roman"/>
        </w:rPr>
      </w:pPr>
      <w:r>
        <w:rPr>
          <w:rFonts w:eastAsia="Times New Roman"/>
        </w:rPr>
        <w:t>Permission de sortie : certains établissements ont bloqué les permissions de sortie.</w:t>
      </w:r>
    </w:p>
    <w:p w:rsidR="00B10CD9" w:rsidRDefault="00B10CD9" w:rsidP="00B10CD9">
      <w:pPr>
        <w:numPr>
          <w:ilvl w:val="0"/>
          <w:numId w:val="6"/>
        </w:numPr>
        <w:spacing w:after="160" w:line="252" w:lineRule="auto"/>
        <w:contextualSpacing/>
        <w:rPr>
          <w:rFonts w:eastAsia="Times New Roman"/>
        </w:rPr>
      </w:pPr>
      <w:r>
        <w:rPr>
          <w:rFonts w:eastAsia="Times New Roman"/>
        </w:rPr>
        <w:t xml:space="preserve">Des effets d’éviction ont été constatés. </w:t>
      </w:r>
    </w:p>
    <w:p w:rsidR="00B10CD9" w:rsidRDefault="00B10CD9" w:rsidP="00B10CD9">
      <w:pPr>
        <w:numPr>
          <w:ilvl w:val="0"/>
          <w:numId w:val="6"/>
        </w:numPr>
        <w:spacing w:after="160" w:line="252" w:lineRule="auto"/>
        <w:contextualSpacing/>
        <w:rPr>
          <w:rFonts w:eastAsia="Times New Roman"/>
        </w:rPr>
      </w:pPr>
      <w:r>
        <w:rPr>
          <w:rFonts w:eastAsia="Times New Roman"/>
        </w:rPr>
        <w:t>Des groupements constitués de transporteurs ont exigé des remises ou ont fait des demandes de participations aux frais de gestion.</w:t>
      </w:r>
    </w:p>
    <w:p w:rsidR="00B10CD9" w:rsidRDefault="00B10CD9" w:rsidP="00B10CD9">
      <w:pPr>
        <w:numPr>
          <w:ilvl w:val="0"/>
          <w:numId w:val="6"/>
        </w:numPr>
        <w:spacing w:after="160" w:line="252" w:lineRule="auto"/>
        <w:contextualSpacing/>
        <w:rPr>
          <w:rFonts w:eastAsia="Times New Roman"/>
        </w:rPr>
      </w:pPr>
      <w:r>
        <w:rPr>
          <w:rFonts w:eastAsia="Times New Roman"/>
        </w:rPr>
        <w:t xml:space="preserve">Risque sur les établissements qui ont les deux métiers : transports et soins. </w:t>
      </w:r>
    </w:p>
    <w:p w:rsidR="00B10CD9" w:rsidRDefault="00B10CD9" w:rsidP="00B10CD9">
      <w:pPr>
        <w:ind w:left="360"/>
      </w:pPr>
    </w:p>
    <w:p w:rsidR="00B10CD9" w:rsidRDefault="00B10CD9" w:rsidP="00B10CD9">
      <w:pPr>
        <w:rPr>
          <w:b/>
          <w:bCs/>
        </w:rPr>
      </w:pPr>
      <w:r>
        <w:rPr>
          <w:b/>
          <w:bCs/>
        </w:rPr>
        <w:t>Conclusion</w:t>
      </w:r>
    </w:p>
    <w:p w:rsidR="00B10CD9" w:rsidRDefault="00B10CD9" w:rsidP="00B10CD9">
      <w:pPr>
        <w:numPr>
          <w:ilvl w:val="0"/>
          <w:numId w:val="7"/>
        </w:numPr>
        <w:spacing w:after="160" w:line="252" w:lineRule="auto"/>
        <w:contextualSpacing/>
        <w:rPr>
          <w:rFonts w:eastAsia="Times New Roman"/>
        </w:rPr>
      </w:pPr>
      <w:r>
        <w:rPr>
          <w:rFonts w:eastAsia="Times New Roman"/>
        </w:rPr>
        <w:t xml:space="preserve">La réforme a été </w:t>
      </w:r>
      <w:proofErr w:type="gramStart"/>
      <w:r>
        <w:rPr>
          <w:rFonts w:eastAsia="Times New Roman"/>
        </w:rPr>
        <w:t>contestée</w:t>
      </w:r>
      <w:proofErr w:type="gramEnd"/>
      <w:r>
        <w:rPr>
          <w:rFonts w:eastAsia="Times New Roman"/>
        </w:rPr>
        <w:t>, elle a conduit à des dérives, il convient de les éradiquer, le dispositif doit se poursuivre mais doit être modifié.</w:t>
      </w:r>
    </w:p>
    <w:p w:rsidR="00B10CD9" w:rsidRDefault="00B10CD9" w:rsidP="00B10CD9">
      <w:pPr>
        <w:spacing w:after="160" w:line="252" w:lineRule="auto"/>
        <w:contextualSpacing/>
      </w:pPr>
    </w:p>
    <w:p w:rsidR="00B10CD9" w:rsidRDefault="00B10CD9" w:rsidP="00B10CD9">
      <w:pPr>
        <w:rPr>
          <w:b/>
          <w:bCs/>
        </w:rPr>
      </w:pPr>
      <w:r>
        <w:rPr>
          <w:b/>
          <w:bCs/>
        </w:rPr>
        <w:t xml:space="preserve">Propositions de la mission : </w:t>
      </w:r>
    </w:p>
    <w:p w:rsidR="00B10CD9" w:rsidRDefault="00B10CD9" w:rsidP="00B10CD9">
      <w:pPr>
        <w:numPr>
          <w:ilvl w:val="0"/>
          <w:numId w:val="8"/>
        </w:numPr>
        <w:spacing w:after="160" w:line="252" w:lineRule="auto"/>
        <w:contextualSpacing/>
        <w:rPr>
          <w:rFonts w:eastAsia="Times New Roman"/>
        </w:rPr>
      </w:pPr>
      <w:r>
        <w:rPr>
          <w:rFonts w:eastAsia="Times New Roman"/>
        </w:rPr>
        <w:t xml:space="preserve">Adopter une pause dans le déploiement de la réforme pour clarifier le contexte normatif et mettre en œuvre la gouvernance nécessaire =&gt; Arrêter les procédures d’achat et de marché public. </w:t>
      </w:r>
    </w:p>
    <w:p w:rsidR="00B10CD9" w:rsidRDefault="00B10CD9" w:rsidP="00B10CD9">
      <w:pPr>
        <w:numPr>
          <w:ilvl w:val="0"/>
          <w:numId w:val="8"/>
        </w:numPr>
        <w:spacing w:after="160" w:line="252" w:lineRule="auto"/>
        <w:contextualSpacing/>
        <w:rPr>
          <w:rFonts w:eastAsia="Times New Roman"/>
        </w:rPr>
      </w:pPr>
      <w:r>
        <w:rPr>
          <w:rFonts w:eastAsia="Times New Roman"/>
        </w:rPr>
        <w:t>Clarifier le périmètre d’application de la réforme : sortir la dialyse domicile et péritonéale, HAD.</w:t>
      </w:r>
    </w:p>
    <w:p w:rsidR="00B10CD9" w:rsidRDefault="00B10CD9" w:rsidP="00B10CD9">
      <w:pPr>
        <w:numPr>
          <w:ilvl w:val="0"/>
          <w:numId w:val="8"/>
        </w:numPr>
        <w:spacing w:after="160" w:line="252" w:lineRule="auto"/>
        <w:contextualSpacing/>
        <w:rPr>
          <w:rFonts w:eastAsia="Times New Roman"/>
        </w:rPr>
      </w:pPr>
      <w:r>
        <w:rPr>
          <w:rFonts w:eastAsia="Times New Roman"/>
        </w:rPr>
        <w:t>Permission : droit à permission pour patients en situation d’handicap avec financement à la clé.</w:t>
      </w:r>
    </w:p>
    <w:p w:rsidR="00B10CD9" w:rsidRDefault="00B10CD9" w:rsidP="00B10CD9">
      <w:pPr>
        <w:numPr>
          <w:ilvl w:val="0"/>
          <w:numId w:val="8"/>
        </w:numPr>
        <w:spacing w:after="160" w:line="252" w:lineRule="auto"/>
        <w:contextualSpacing/>
        <w:rPr>
          <w:rFonts w:eastAsia="Times New Roman"/>
        </w:rPr>
      </w:pPr>
      <w:r>
        <w:rPr>
          <w:rFonts w:eastAsia="Times New Roman"/>
        </w:rPr>
        <w:t>Donner des garanties sur le recours au groupement des transporteurs.</w:t>
      </w:r>
    </w:p>
    <w:p w:rsidR="00B10CD9" w:rsidRDefault="00B10CD9" w:rsidP="00B10CD9">
      <w:pPr>
        <w:numPr>
          <w:ilvl w:val="0"/>
          <w:numId w:val="8"/>
        </w:numPr>
        <w:spacing w:after="160" w:line="252" w:lineRule="auto"/>
        <w:contextualSpacing/>
        <w:rPr>
          <w:rFonts w:eastAsia="Times New Roman"/>
        </w:rPr>
      </w:pPr>
      <w:r>
        <w:rPr>
          <w:rFonts w:eastAsia="Times New Roman"/>
        </w:rPr>
        <w:t>Encadrer les appels d’offre par rapport au prix conventionnel et les exigences possibles d’imposer aux transporteurs.</w:t>
      </w:r>
    </w:p>
    <w:p w:rsidR="00B10CD9" w:rsidRDefault="00B10CD9" w:rsidP="00B10CD9">
      <w:pPr>
        <w:numPr>
          <w:ilvl w:val="0"/>
          <w:numId w:val="8"/>
        </w:numPr>
        <w:spacing w:after="160" w:line="252" w:lineRule="auto"/>
        <w:contextualSpacing/>
        <w:rPr>
          <w:rFonts w:eastAsia="Times New Roman"/>
        </w:rPr>
      </w:pPr>
      <w:r>
        <w:rPr>
          <w:rFonts w:eastAsia="Times New Roman"/>
        </w:rPr>
        <w:t xml:space="preserve">Délai de paiement : recourir aux avances. </w:t>
      </w:r>
    </w:p>
    <w:p w:rsidR="00B10CD9" w:rsidRDefault="00B10CD9" w:rsidP="00B10CD9">
      <w:pPr>
        <w:numPr>
          <w:ilvl w:val="0"/>
          <w:numId w:val="8"/>
        </w:numPr>
        <w:spacing w:after="160" w:line="252" w:lineRule="auto"/>
        <w:contextualSpacing/>
        <w:rPr>
          <w:rFonts w:eastAsia="Times New Roman"/>
        </w:rPr>
      </w:pPr>
      <w:r>
        <w:rPr>
          <w:rFonts w:eastAsia="Times New Roman"/>
        </w:rPr>
        <w:t>Prévenir les fraudes en donnant des règles connues à tous.</w:t>
      </w:r>
    </w:p>
    <w:p w:rsidR="00B10CD9" w:rsidRDefault="00B10CD9" w:rsidP="00B10CD9">
      <w:pPr>
        <w:numPr>
          <w:ilvl w:val="0"/>
          <w:numId w:val="8"/>
        </w:numPr>
        <w:spacing w:after="160" w:line="252" w:lineRule="auto"/>
        <w:contextualSpacing/>
        <w:rPr>
          <w:rFonts w:eastAsia="Times New Roman"/>
        </w:rPr>
      </w:pPr>
      <w:r>
        <w:rPr>
          <w:rFonts w:eastAsia="Times New Roman"/>
        </w:rPr>
        <w:t xml:space="preserve">Rôle central des ARS dans l’accompagnement et dispositif de traitement des signalements. </w:t>
      </w:r>
    </w:p>
    <w:p w:rsidR="00B10CD9" w:rsidRDefault="00B10CD9" w:rsidP="00B10CD9">
      <w:pPr>
        <w:numPr>
          <w:ilvl w:val="0"/>
          <w:numId w:val="8"/>
        </w:numPr>
        <w:spacing w:after="160" w:line="252" w:lineRule="auto"/>
        <w:contextualSpacing/>
        <w:rPr>
          <w:rFonts w:eastAsia="Times New Roman"/>
        </w:rPr>
      </w:pPr>
      <w:r>
        <w:rPr>
          <w:rFonts w:eastAsia="Times New Roman"/>
        </w:rPr>
        <w:t>Dispositif de soutien aux transporteurs sanitaires pour qu’ils se modernisent.</w:t>
      </w:r>
    </w:p>
    <w:p w:rsidR="00B10CD9" w:rsidRDefault="00B10CD9" w:rsidP="00B10CD9">
      <w:pPr>
        <w:numPr>
          <w:ilvl w:val="0"/>
          <w:numId w:val="8"/>
        </w:numPr>
        <w:spacing w:after="160" w:line="252" w:lineRule="auto"/>
        <w:contextualSpacing/>
        <w:rPr>
          <w:rFonts w:eastAsia="Times New Roman"/>
        </w:rPr>
      </w:pPr>
      <w:r>
        <w:rPr>
          <w:rFonts w:eastAsia="Times New Roman"/>
        </w:rPr>
        <w:t>Dispositif de soutien aux établissements qui rencontrent des difficultés : financement, choix des solutions techniques, accompagnement à organisation.</w:t>
      </w:r>
    </w:p>
    <w:p w:rsidR="00B10CD9" w:rsidRDefault="00B10CD9" w:rsidP="00B10CD9">
      <w:pPr>
        <w:numPr>
          <w:ilvl w:val="0"/>
          <w:numId w:val="8"/>
        </w:numPr>
        <w:spacing w:after="160" w:line="252" w:lineRule="auto"/>
        <w:contextualSpacing/>
        <w:rPr>
          <w:rFonts w:eastAsia="Times New Roman"/>
        </w:rPr>
      </w:pPr>
      <w:r>
        <w:rPr>
          <w:rFonts w:eastAsia="Times New Roman"/>
        </w:rPr>
        <w:t>Mettre en place des contrôles pour maitriser les effets d’éviction.</w:t>
      </w:r>
    </w:p>
    <w:p w:rsidR="00B10CD9" w:rsidRDefault="00B10CD9" w:rsidP="00B10CD9">
      <w:pPr>
        <w:numPr>
          <w:ilvl w:val="0"/>
          <w:numId w:val="8"/>
        </w:numPr>
        <w:spacing w:after="160" w:line="252" w:lineRule="auto"/>
        <w:contextualSpacing/>
        <w:rPr>
          <w:rFonts w:eastAsia="Times New Roman"/>
        </w:rPr>
      </w:pPr>
      <w:r>
        <w:rPr>
          <w:rFonts w:eastAsia="Times New Roman"/>
        </w:rPr>
        <w:t>Préparer des changements à venir : contrôler les calculs d’enveloppes ATIH/CNAMTS et modes de financements des établissements (intégrer la distance).</w:t>
      </w:r>
    </w:p>
    <w:p w:rsidR="00B10CD9" w:rsidRDefault="00B10CD9" w:rsidP="00B10CD9">
      <w:pPr>
        <w:numPr>
          <w:ilvl w:val="0"/>
          <w:numId w:val="8"/>
        </w:numPr>
        <w:spacing w:after="160" w:line="252" w:lineRule="auto"/>
        <w:contextualSpacing/>
        <w:rPr>
          <w:rFonts w:eastAsia="Times New Roman"/>
        </w:rPr>
      </w:pPr>
      <w:r>
        <w:rPr>
          <w:rFonts w:eastAsia="Times New Roman"/>
        </w:rPr>
        <w:t>Mieux suivre la dépense pour améliorer le pilotage localement.</w:t>
      </w:r>
    </w:p>
    <w:p w:rsidR="00B10CD9" w:rsidRDefault="00B10CD9" w:rsidP="00B10CD9">
      <w:pPr>
        <w:spacing w:after="160" w:line="252" w:lineRule="auto"/>
        <w:contextualSpacing/>
      </w:pPr>
    </w:p>
    <w:p w:rsidR="00B10CD9" w:rsidRDefault="00B10CD9" w:rsidP="00B10CD9">
      <w:pPr>
        <w:rPr>
          <w:b/>
          <w:bCs/>
        </w:rPr>
      </w:pPr>
      <w:r>
        <w:rPr>
          <w:b/>
          <w:bCs/>
        </w:rPr>
        <w:t xml:space="preserve">Conclusion du cabinet : </w:t>
      </w:r>
    </w:p>
    <w:p w:rsidR="00B10CD9" w:rsidRDefault="00B10CD9" w:rsidP="00B10CD9">
      <w:pPr>
        <w:numPr>
          <w:ilvl w:val="0"/>
          <w:numId w:val="9"/>
        </w:numPr>
        <w:spacing w:after="160" w:line="252" w:lineRule="auto"/>
        <w:contextualSpacing/>
        <w:rPr>
          <w:rFonts w:eastAsia="Times New Roman"/>
        </w:rPr>
      </w:pPr>
      <w:r>
        <w:rPr>
          <w:rFonts w:eastAsia="Times New Roman"/>
        </w:rPr>
        <w:t>Comité mixte fédérations/transporteur/ministère sera poursuivi.</w:t>
      </w:r>
    </w:p>
    <w:p w:rsidR="00B10CD9" w:rsidRDefault="00B10CD9" w:rsidP="00B10CD9">
      <w:pPr>
        <w:numPr>
          <w:ilvl w:val="0"/>
          <w:numId w:val="9"/>
        </w:numPr>
        <w:spacing w:after="160" w:line="252" w:lineRule="auto"/>
        <w:contextualSpacing/>
        <w:rPr>
          <w:rFonts w:eastAsia="Times New Roman"/>
        </w:rPr>
      </w:pPr>
      <w:r>
        <w:rPr>
          <w:rFonts w:eastAsia="Times New Roman"/>
        </w:rPr>
        <w:t xml:space="preserve">Décision de la ministre interviendra fin du mois. </w:t>
      </w:r>
    </w:p>
    <w:p w:rsidR="00F40B3E" w:rsidRDefault="00F40B3E"/>
    <w:sectPr w:rsidR="00F40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1B74"/>
    <w:multiLevelType w:val="hybridMultilevel"/>
    <w:tmpl w:val="C4544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C922B92"/>
    <w:multiLevelType w:val="hybridMultilevel"/>
    <w:tmpl w:val="891EEB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BC5047A"/>
    <w:multiLevelType w:val="hybridMultilevel"/>
    <w:tmpl w:val="D714DD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461570C"/>
    <w:multiLevelType w:val="hybridMultilevel"/>
    <w:tmpl w:val="4F1C7D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B9822B1"/>
    <w:multiLevelType w:val="hybridMultilevel"/>
    <w:tmpl w:val="583459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CC36421"/>
    <w:multiLevelType w:val="hybridMultilevel"/>
    <w:tmpl w:val="34F295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4B54F52"/>
    <w:multiLevelType w:val="hybridMultilevel"/>
    <w:tmpl w:val="92BCD3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8D7514B"/>
    <w:multiLevelType w:val="hybridMultilevel"/>
    <w:tmpl w:val="E90E7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7C510FE"/>
    <w:multiLevelType w:val="hybridMultilevel"/>
    <w:tmpl w:val="1D9EA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80"/>
    <w:rsid w:val="00B10CD9"/>
    <w:rsid w:val="00D24780"/>
    <w:rsid w:val="00F40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A553-6602-4829-A6C1-FFA9F119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D9"/>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B305.7A11EA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2019-01-24T16:23:00Z</dcterms:created>
  <dcterms:modified xsi:type="dcterms:W3CDTF">2019-01-24T16:24:00Z</dcterms:modified>
</cp:coreProperties>
</file>